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A00" w:rsidRPr="00C23292" w:rsidRDefault="00A32A00" w:rsidP="00A32A00">
      <w:pPr>
        <w:pStyle w:val="a4"/>
        <w:rPr>
          <w:rFonts w:eastAsia="宋体" w:cs="Arial"/>
          <w:bCs/>
          <w:sz w:val="24"/>
          <w:szCs w:val="24"/>
          <w:lang w:eastAsia="zh-CN"/>
        </w:rPr>
      </w:pPr>
      <w:r w:rsidRPr="00C23292">
        <w:rPr>
          <w:rFonts w:eastAsia="宋体" w:cs="Arial"/>
          <w:bCs/>
          <w:sz w:val="24"/>
          <w:szCs w:val="24"/>
          <w:lang w:eastAsia="zh-CN"/>
        </w:rPr>
        <w:t>3GPP TSG RAN WG1 Meeting #95</w:t>
      </w:r>
      <w:r w:rsidRPr="00C23292">
        <w:rPr>
          <w:rFonts w:eastAsia="宋体" w:cs="Arial"/>
          <w:bCs/>
          <w:sz w:val="24"/>
          <w:szCs w:val="24"/>
          <w:lang w:eastAsia="zh-CN"/>
        </w:rPr>
        <w:tab/>
      </w:r>
      <w:r w:rsidRPr="00C23292">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sidR="001E1D73">
        <w:rPr>
          <w:rFonts w:eastAsia="宋体" w:cs="Arial"/>
          <w:bCs/>
          <w:sz w:val="24"/>
          <w:szCs w:val="24"/>
          <w:lang w:eastAsia="zh-CN"/>
        </w:rPr>
        <w:t>R1-1812623</w:t>
      </w:r>
    </w:p>
    <w:p w:rsidR="00A32A00" w:rsidRDefault="008C446F" w:rsidP="00A32A00">
      <w:pPr>
        <w:pStyle w:val="a4"/>
        <w:rPr>
          <w:rFonts w:eastAsia="宋体" w:cs="Arial"/>
          <w:bCs/>
          <w:sz w:val="24"/>
          <w:szCs w:val="24"/>
          <w:lang w:eastAsia="zh-CN"/>
        </w:rPr>
      </w:pPr>
      <w:r>
        <w:rPr>
          <w:rFonts w:eastAsia="宋体" w:cs="Arial"/>
          <w:bCs/>
          <w:sz w:val="24"/>
          <w:szCs w:val="24"/>
          <w:lang w:eastAsia="zh-CN"/>
        </w:rPr>
        <w:t>Spokane, USA, November 12</w:t>
      </w:r>
      <w:r w:rsidRPr="008C446F">
        <w:rPr>
          <w:rFonts w:eastAsia="宋体" w:cs="Arial"/>
          <w:bCs/>
          <w:sz w:val="24"/>
          <w:szCs w:val="24"/>
          <w:vertAlign w:val="superscript"/>
          <w:lang w:eastAsia="zh-CN"/>
        </w:rPr>
        <w:t>th</w:t>
      </w:r>
      <w:r>
        <w:rPr>
          <w:rFonts w:eastAsia="宋体" w:cs="Arial"/>
          <w:bCs/>
          <w:sz w:val="24"/>
          <w:szCs w:val="24"/>
          <w:lang w:eastAsia="zh-CN"/>
        </w:rPr>
        <w:t xml:space="preserve"> – 16</w:t>
      </w:r>
      <w:r w:rsidRPr="008C446F">
        <w:rPr>
          <w:rFonts w:eastAsia="宋体" w:cs="Arial"/>
          <w:bCs/>
          <w:sz w:val="24"/>
          <w:szCs w:val="24"/>
          <w:vertAlign w:val="superscript"/>
          <w:lang w:eastAsia="zh-CN"/>
        </w:rPr>
        <w:t>th</w:t>
      </w:r>
      <w:r>
        <w:rPr>
          <w:rFonts w:eastAsia="宋体" w:cs="Arial"/>
          <w:bCs/>
          <w:sz w:val="24"/>
          <w:szCs w:val="24"/>
          <w:lang w:eastAsia="zh-CN"/>
        </w:rPr>
        <w:t xml:space="preserve"> </w:t>
      </w:r>
      <w:r w:rsidR="00A32A00" w:rsidRPr="00C23292">
        <w:rPr>
          <w:rFonts w:eastAsia="宋体" w:cs="Arial"/>
          <w:bCs/>
          <w:sz w:val="24"/>
          <w:szCs w:val="24"/>
          <w:lang w:eastAsia="zh-CN"/>
        </w:rPr>
        <w:t xml:space="preserve">, 2018 </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512F71">
        <w:rPr>
          <w:rFonts w:eastAsia="宋体" w:cs="Arial" w:hint="eastAsia"/>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512F71">
        <w:rPr>
          <w:rFonts w:eastAsia="宋体" w:cs="Arial" w:hint="eastAsia"/>
          <w:sz w:val="24"/>
          <w:szCs w:val="24"/>
          <w:lang w:eastAsia="zh-CN"/>
        </w:rPr>
        <w:t xml:space="preserve"> </w:t>
      </w:r>
      <w:r w:rsidR="00FF0DF9">
        <w:rPr>
          <w:rFonts w:eastAsia="宋体" w:cs="Arial"/>
          <w:sz w:val="24"/>
          <w:szCs w:val="24"/>
          <w:lang w:eastAsia="zh-CN"/>
        </w:rPr>
        <w:t>QoS Management for V2X</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FF0DF9">
        <w:rPr>
          <w:rFonts w:eastAsia="宋体" w:cs="Arial"/>
          <w:sz w:val="24"/>
          <w:szCs w:val="24"/>
          <w:lang w:eastAsia="zh-CN"/>
        </w:rPr>
        <w:t>2.4.4</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EC224C" w:rsidRDefault="003662F3">
      <w:pPr>
        <w:spacing w:after="60"/>
        <w:rPr>
          <w:rFonts w:eastAsiaTheme="minorEastAsia" w:hAnsi="宋体"/>
          <w:lang w:eastAsia="zh-CN"/>
        </w:rPr>
      </w:pPr>
      <w:r>
        <w:rPr>
          <w:rFonts w:hAnsi="宋体"/>
        </w:rPr>
        <w:t xml:space="preserve">In RAN1#94bis, the aspects to </w:t>
      </w:r>
      <w:proofErr w:type="gramStart"/>
      <w:r>
        <w:rPr>
          <w:rFonts w:hAnsi="宋体"/>
        </w:rPr>
        <w:t>be further studied</w:t>
      </w:r>
      <w:proofErr w:type="gramEnd"/>
      <w:r>
        <w:rPr>
          <w:rFonts w:hAnsi="宋体"/>
        </w:rPr>
        <w:t xml:space="preserve"> for V2X </w:t>
      </w:r>
      <w:proofErr w:type="spellStart"/>
      <w:r>
        <w:rPr>
          <w:rFonts w:hAnsi="宋体"/>
        </w:rPr>
        <w:t>QoS</w:t>
      </w:r>
      <w:proofErr w:type="spellEnd"/>
      <w:r>
        <w:rPr>
          <w:rFonts w:hAnsi="宋体"/>
        </w:rPr>
        <w:t xml:space="preserve"> management were agreed as follows</w:t>
      </w:r>
      <w:r w:rsidR="00512F71">
        <w:rPr>
          <w:rFonts w:eastAsiaTheme="minorEastAsia" w:hAnsi="宋体" w:hint="eastAsia"/>
          <w:lang w:eastAsia="zh-CN"/>
        </w:rPr>
        <w:t>:</w:t>
      </w:r>
    </w:p>
    <w:p w:rsidR="00EC224C" w:rsidRDefault="00EC224C">
      <w:pPr>
        <w:spacing w:after="60"/>
        <w:rPr>
          <w:rFonts w:eastAsiaTheme="minorEastAsia"/>
          <w:lang w:eastAsia="zh-CN"/>
        </w:rPr>
      </w:pPr>
    </w:p>
    <w:tbl>
      <w:tblPr>
        <w:tblStyle w:val="ac"/>
        <w:tblW w:w="0" w:type="auto"/>
        <w:tblLook w:val="04A0" w:firstRow="1" w:lastRow="0" w:firstColumn="1" w:lastColumn="0" w:noHBand="0" w:noVBand="1"/>
      </w:tblPr>
      <w:tblGrid>
        <w:gridCol w:w="9857"/>
      </w:tblGrid>
      <w:tr w:rsidR="00512F71" w:rsidTr="00512F71">
        <w:tc>
          <w:tcPr>
            <w:tcW w:w="9857" w:type="dxa"/>
          </w:tcPr>
          <w:p w:rsidR="003662F3" w:rsidRDefault="003662F3" w:rsidP="003662F3">
            <w:r w:rsidRPr="0053422B">
              <w:rPr>
                <w:highlight w:val="green"/>
              </w:rPr>
              <w:t>Agreements</w:t>
            </w:r>
            <w:r>
              <w:t>:</w:t>
            </w:r>
          </w:p>
          <w:p w:rsidR="003662F3" w:rsidRPr="0053422B" w:rsidRDefault="003662F3" w:rsidP="00953B11">
            <w:pPr>
              <w:spacing w:after="0"/>
              <w:rPr>
                <w:bCs/>
                <w:lang w:val="en-US" w:eastAsia="zh-CN"/>
              </w:rPr>
            </w:pPr>
            <w:r w:rsidRPr="0053422B">
              <w:rPr>
                <w:bCs/>
                <w:lang w:val="en-US" w:eastAsia="zh-CN"/>
              </w:rPr>
              <w:t xml:space="preserve">RAN1 studies further how to use </w:t>
            </w:r>
          </w:p>
          <w:p w:rsidR="003662F3" w:rsidRPr="0053422B" w:rsidRDefault="003662F3" w:rsidP="00953B11">
            <w:pPr>
              <w:numPr>
                <w:ilvl w:val="0"/>
                <w:numId w:val="39"/>
              </w:numPr>
              <w:overflowPunct w:val="0"/>
              <w:autoSpaceDE w:val="0"/>
              <w:autoSpaceDN w:val="0"/>
              <w:adjustRightInd w:val="0"/>
              <w:spacing w:after="0"/>
              <w:textAlignment w:val="baseline"/>
              <w:rPr>
                <w:bCs/>
                <w:lang w:val="en-US" w:eastAsia="zh-CN"/>
              </w:rPr>
            </w:pPr>
            <w:r w:rsidRPr="0053422B">
              <w:rPr>
                <w:bCs/>
                <w:lang w:val="en-US" w:eastAsia="zh-CN"/>
              </w:rPr>
              <w:t xml:space="preserve">priority, </w:t>
            </w:r>
          </w:p>
          <w:p w:rsidR="003662F3" w:rsidRPr="0053422B" w:rsidRDefault="003662F3" w:rsidP="00953B11">
            <w:pPr>
              <w:numPr>
                <w:ilvl w:val="0"/>
                <w:numId w:val="39"/>
              </w:numPr>
              <w:overflowPunct w:val="0"/>
              <w:autoSpaceDE w:val="0"/>
              <w:autoSpaceDN w:val="0"/>
              <w:adjustRightInd w:val="0"/>
              <w:spacing w:after="0"/>
              <w:textAlignment w:val="baseline"/>
              <w:rPr>
                <w:bCs/>
                <w:lang w:val="en-US" w:eastAsia="zh-CN"/>
              </w:rPr>
            </w:pPr>
            <w:r w:rsidRPr="0053422B">
              <w:rPr>
                <w:bCs/>
                <w:lang w:val="en-US" w:eastAsia="zh-CN"/>
              </w:rPr>
              <w:t>latency,</w:t>
            </w:r>
          </w:p>
          <w:p w:rsidR="003662F3" w:rsidRPr="0053422B" w:rsidRDefault="003662F3" w:rsidP="00953B11">
            <w:pPr>
              <w:numPr>
                <w:ilvl w:val="0"/>
                <w:numId w:val="39"/>
              </w:numPr>
              <w:overflowPunct w:val="0"/>
              <w:autoSpaceDE w:val="0"/>
              <w:autoSpaceDN w:val="0"/>
              <w:adjustRightInd w:val="0"/>
              <w:spacing w:after="0"/>
              <w:textAlignment w:val="baseline"/>
              <w:rPr>
                <w:bCs/>
                <w:lang w:val="en-US" w:eastAsia="zh-CN"/>
              </w:rPr>
            </w:pPr>
            <w:r w:rsidRPr="0053422B">
              <w:rPr>
                <w:bCs/>
                <w:lang w:val="en-US" w:eastAsia="zh-CN"/>
              </w:rPr>
              <w:t>reliability,</w:t>
            </w:r>
          </w:p>
          <w:p w:rsidR="003662F3" w:rsidRPr="0053422B" w:rsidRDefault="003662F3" w:rsidP="00953B11">
            <w:pPr>
              <w:numPr>
                <w:ilvl w:val="0"/>
                <w:numId w:val="39"/>
              </w:numPr>
              <w:overflowPunct w:val="0"/>
              <w:autoSpaceDE w:val="0"/>
              <w:autoSpaceDN w:val="0"/>
              <w:adjustRightInd w:val="0"/>
              <w:spacing w:after="0"/>
              <w:textAlignment w:val="baseline"/>
              <w:rPr>
                <w:bCs/>
                <w:lang w:val="en-US" w:eastAsia="zh-CN"/>
              </w:rPr>
            </w:pPr>
            <w:r w:rsidRPr="0053422B">
              <w:rPr>
                <w:bCs/>
                <w:lang w:val="en-US" w:eastAsia="zh-CN"/>
              </w:rPr>
              <w:t>minimum required communication range (as defined by higher layers) if agreed to use</w:t>
            </w:r>
          </w:p>
          <w:p w:rsidR="003662F3" w:rsidRPr="0053422B" w:rsidRDefault="003662F3" w:rsidP="00953B11">
            <w:pPr>
              <w:spacing w:after="0"/>
              <w:rPr>
                <w:bCs/>
                <w:lang w:val="en-US" w:eastAsia="zh-CN"/>
              </w:rPr>
            </w:pPr>
            <w:r w:rsidRPr="0053422B">
              <w:rPr>
                <w:bCs/>
                <w:lang w:val="en-US" w:eastAsia="zh-CN"/>
              </w:rPr>
              <w:t xml:space="preserve">in the physical layer aspects of at least </w:t>
            </w:r>
          </w:p>
          <w:p w:rsidR="003662F3" w:rsidRPr="0053422B" w:rsidRDefault="003662F3" w:rsidP="00953B11">
            <w:pPr>
              <w:numPr>
                <w:ilvl w:val="0"/>
                <w:numId w:val="38"/>
              </w:numPr>
              <w:overflowPunct w:val="0"/>
              <w:autoSpaceDE w:val="0"/>
              <w:autoSpaceDN w:val="0"/>
              <w:adjustRightInd w:val="0"/>
              <w:spacing w:after="0"/>
              <w:textAlignment w:val="baseline"/>
              <w:rPr>
                <w:bCs/>
                <w:lang w:val="en-US" w:eastAsia="zh-CN"/>
              </w:rPr>
            </w:pPr>
            <w:r w:rsidRPr="0053422B">
              <w:rPr>
                <w:bCs/>
                <w:lang w:val="en-US" w:eastAsia="zh-CN"/>
              </w:rPr>
              <w:t xml:space="preserve">resource allocation and </w:t>
            </w:r>
          </w:p>
          <w:p w:rsidR="003662F3" w:rsidRPr="0053422B" w:rsidRDefault="003662F3" w:rsidP="00953B11">
            <w:pPr>
              <w:numPr>
                <w:ilvl w:val="0"/>
                <w:numId w:val="38"/>
              </w:numPr>
              <w:overflowPunct w:val="0"/>
              <w:autoSpaceDE w:val="0"/>
              <w:autoSpaceDN w:val="0"/>
              <w:adjustRightInd w:val="0"/>
              <w:spacing w:after="0"/>
              <w:textAlignment w:val="baseline"/>
              <w:rPr>
                <w:bCs/>
                <w:lang w:val="en-US" w:eastAsia="zh-CN"/>
              </w:rPr>
            </w:pPr>
            <w:r w:rsidRPr="0053422B">
              <w:rPr>
                <w:bCs/>
                <w:lang w:val="en-US" w:eastAsia="zh-CN"/>
              </w:rPr>
              <w:t xml:space="preserve">congestion control and </w:t>
            </w:r>
          </w:p>
          <w:p w:rsidR="003662F3" w:rsidRPr="0053422B" w:rsidRDefault="003662F3" w:rsidP="00953B11">
            <w:pPr>
              <w:numPr>
                <w:ilvl w:val="0"/>
                <w:numId w:val="38"/>
              </w:numPr>
              <w:overflowPunct w:val="0"/>
              <w:autoSpaceDE w:val="0"/>
              <w:autoSpaceDN w:val="0"/>
              <w:adjustRightInd w:val="0"/>
              <w:spacing w:after="0"/>
              <w:textAlignment w:val="baseline"/>
              <w:rPr>
                <w:bCs/>
                <w:lang w:val="en-US" w:eastAsia="zh-CN"/>
              </w:rPr>
            </w:pPr>
            <w:r w:rsidRPr="0053422B">
              <w:rPr>
                <w:bCs/>
                <w:lang w:val="en-US" w:eastAsia="zh-CN"/>
              </w:rPr>
              <w:t xml:space="preserve">resolution of in-device coexistence issues and </w:t>
            </w:r>
          </w:p>
          <w:p w:rsidR="00512F71" w:rsidRPr="00ED25FB" w:rsidRDefault="003662F3" w:rsidP="00ED25FB">
            <w:pPr>
              <w:numPr>
                <w:ilvl w:val="0"/>
                <w:numId w:val="38"/>
              </w:numPr>
              <w:overflowPunct w:val="0"/>
              <w:autoSpaceDE w:val="0"/>
              <w:autoSpaceDN w:val="0"/>
              <w:adjustRightInd w:val="0"/>
              <w:spacing w:after="0"/>
              <w:textAlignment w:val="baseline"/>
              <w:rPr>
                <w:rFonts w:hint="eastAsia"/>
                <w:bCs/>
                <w:lang w:val="en-US" w:eastAsia="zh-CN"/>
              </w:rPr>
            </w:pPr>
            <w:r w:rsidRPr="0053422B">
              <w:rPr>
                <w:bCs/>
                <w:lang w:val="en-US" w:eastAsia="zh-CN"/>
              </w:rPr>
              <w:t>power control</w:t>
            </w:r>
          </w:p>
        </w:tc>
      </w:tr>
    </w:tbl>
    <w:p w:rsidR="00C27079" w:rsidRDefault="00C27079" w:rsidP="009E3AEB">
      <w:pPr>
        <w:spacing w:after="60"/>
        <w:rPr>
          <w:rFonts w:eastAsia="宋体"/>
          <w:szCs w:val="22"/>
          <w:lang w:val="en-US" w:eastAsia="zh-CN"/>
        </w:rPr>
      </w:pPr>
    </w:p>
    <w:p w:rsidR="00F37B7E" w:rsidRPr="00BC6D29" w:rsidRDefault="00F50AEB" w:rsidP="00BC6D29">
      <w:pPr>
        <w:spacing w:after="60"/>
        <w:rPr>
          <w:rFonts w:eastAsia="宋体"/>
          <w:szCs w:val="22"/>
          <w:lang w:val="en-US" w:eastAsia="zh-CN"/>
        </w:rPr>
      </w:pPr>
      <w:r>
        <w:rPr>
          <w:rFonts w:eastAsia="宋体"/>
          <w:szCs w:val="22"/>
          <w:lang w:val="en-US" w:eastAsia="zh-CN"/>
        </w:rPr>
        <w:t xml:space="preserve">In the NR V2X objectives, the technical solution of </w:t>
      </w:r>
      <w:proofErr w:type="spellStart"/>
      <w:r>
        <w:rPr>
          <w:rFonts w:eastAsia="宋体"/>
          <w:szCs w:val="22"/>
          <w:lang w:val="en-US" w:eastAsia="zh-CN"/>
        </w:rPr>
        <w:t>QoS</w:t>
      </w:r>
      <w:proofErr w:type="spellEnd"/>
      <w:r>
        <w:rPr>
          <w:rFonts w:eastAsia="宋体"/>
          <w:szCs w:val="22"/>
          <w:lang w:val="en-US" w:eastAsia="zh-CN"/>
        </w:rPr>
        <w:t xml:space="preserve"> management based on SA2 i</w:t>
      </w:r>
      <w:r w:rsidR="00372510">
        <w:rPr>
          <w:rFonts w:eastAsia="宋体"/>
          <w:szCs w:val="22"/>
          <w:lang w:val="en-US" w:eastAsia="zh-CN"/>
        </w:rPr>
        <w:t>nput is one aspect to study</w:t>
      </w:r>
      <w:r w:rsidR="00372510">
        <w:rPr>
          <w:rFonts w:eastAsia="宋体" w:hint="eastAsia"/>
          <w:szCs w:val="22"/>
          <w:lang w:val="en-US" w:eastAsia="zh-CN"/>
        </w:rPr>
        <w:t xml:space="preserve">. </w:t>
      </w:r>
      <w:r w:rsidR="00E27D56">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Pr>
          <w:rFonts w:eastAsia="宋体"/>
          <w:szCs w:val="22"/>
          <w:lang w:val="en-US" w:eastAsia="zh-CN"/>
        </w:rPr>
        <w:t xml:space="preserve">the physical layer design aspects with respect to </w:t>
      </w:r>
      <w:proofErr w:type="spellStart"/>
      <w:r>
        <w:rPr>
          <w:rFonts w:eastAsia="宋体"/>
          <w:szCs w:val="22"/>
          <w:lang w:val="en-US" w:eastAsia="zh-CN"/>
        </w:rPr>
        <w:t>QoS</w:t>
      </w:r>
      <w:proofErr w:type="spellEnd"/>
      <w:r>
        <w:rPr>
          <w:rFonts w:eastAsia="宋体"/>
          <w:szCs w:val="22"/>
          <w:lang w:val="en-US" w:eastAsia="zh-CN"/>
        </w:rPr>
        <w:t xml:space="preserve"> management.   </w:t>
      </w:r>
    </w:p>
    <w:p w:rsidR="0084429E" w:rsidRPr="00EC3444" w:rsidRDefault="0084429E" w:rsidP="00ED25FB">
      <w:pPr>
        <w:spacing w:before="120" w:afterLines="50" w:after="120" w:line="276" w:lineRule="auto"/>
        <w:jc w:val="both"/>
        <w:rPr>
          <w:rFonts w:eastAsia="宋体"/>
          <w:szCs w:val="22"/>
          <w:lang w:eastAsia="zh-CN"/>
        </w:rPr>
      </w:pPr>
    </w:p>
    <w:p w:rsidR="00090782" w:rsidRPr="00ED25FB" w:rsidRDefault="005503CE" w:rsidP="00090782">
      <w:pPr>
        <w:pStyle w:val="1"/>
        <w:rPr>
          <w:rFonts w:eastAsia="宋体" w:hint="eastAsia"/>
        </w:rPr>
      </w:pPr>
      <w:proofErr w:type="spellStart"/>
      <w:r>
        <w:rPr>
          <w:rFonts w:eastAsia="宋体"/>
        </w:rPr>
        <w:t>QoS</w:t>
      </w:r>
      <w:proofErr w:type="spellEnd"/>
      <w:r>
        <w:rPr>
          <w:rFonts w:eastAsia="宋体"/>
        </w:rPr>
        <w:t xml:space="preserve"> Aspects in NR V2X </w:t>
      </w:r>
      <w:r w:rsidR="00C66E9B">
        <w:rPr>
          <w:rFonts w:eastAsia="宋体"/>
        </w:rPr>
        <w:t xml:space="preserve">System </w:t>
      </w:r>
      <w:r>
        <w:rPr>
          <w:rFonts w:eastAsia="宋体"/>
        </w:rPr>
        <w:t>Design</w:t>
      </w:r>
    </w:p>
    <w:p w:rsidR="00A92AAB" w:rsidRPr="00953B11" w:rsidRDefault="00B01E6E" w:rsidP="00090782">
      <w:pPr>
        <w:rPr>
          <w:rFonts w:eastAsia="宋体"/>
          <w:lang w:val="en-US"/>
        </w:rPr>
      </w:pPr>
      <w:r w:rsidRPr="00B01E6E">
        <w:t xml:space="preserve">The </w:t>
      </w:r>
      <w:r w:rsidR="005503CE">
        <w:t xml:space="preserve">V2X </w:t>
      </w:r>
      <w:r w:rsidR="00C66E9B">
        <w:t xml:space="preserve">system </w:t>
      </w:r>
      <w:r w:rsidR="005503CE">
        <w:t xml:space="preserve">design </w:t>
      </w:r>
      <w:r w:rsidR="00C72D8A">
        <w:t xml:space="preserve">needs to </w:t>
      </w:r>
      <w:proofErr w:type="gramStart"/>
      <w:r w:rsidR="00C72D8A">
        <w:t xml:space="preserve">take the V2X application </w:t>
      </w:r>
      <w:proofErr w:type="spellStart"/>
      <w:r>
        <w:t>QoS</w:t>
      </w:r>
      <w:proofErr w:type="spellEnd"/>
      <w:r>
        <w:t xml:space="preserve"> </w:t>
      </w:r>
      <w:r w:rsidR="00C72D8A">
        <w:t>requirements into consideration</w:t>
      </w:r>
      <w:proofErr w:type="gramEnd"/>
      <w:r w:rsidR="00C72D8A">
        <w:t xml:space="preserve"> in bot</w:t>
      </w:r>
      <w:r w:rsidR="00372510">
        <w:t>h Uu and PC5 interface design</w:t>
      </w:r>
      <w:r w:rsidR="00372510">
        <w:rPr>
          <w:rFonts w:eastAsiaTheme="minorEastAsia" w:hint="eastAsia"/>
          <w:lang w:eastAsia="zh-CN"/>
        </w:rPr>
        <w:t xml:space="preserve">. </w:t>
      </w:r>
      <w:r w:rsidR="00926C79">
        <w:t xml:space="preserve">The </w:t>
      </w:r>
      <w:r w:rsidR="00372510">
        <w:t xml:space="preserve">V2X system </w:t>
      </w:r>
      <w:proofErr w:type="gramStart"/>
      <w:r w:rsidR="00372510">
        <w:t>should be desi</w:t>
      </w:r>
      <w:r w:rsidR="00372510">
        <w:rPr>
          <w:rFonts w:eastAsiaTheme="minorEastAsia" w:hint="eastAsia"/>
          <w:lang w:eastAsia="zh-CN"/>
        </w:rPr>
        <w:t>gn</w:t>
      </w:r>
      <w:r w:rsidR="00090782">
        <w:t>ed</w:t>
      </w:r>
      <w:proofErr w:type="gramEnd"/>
      <w:r w:rsidR="00090782">
        <w:t xml:space="preserve"> to have both the</w:t>
      </w:r>
      <w:r w:rsidR="00EF67B8">
        <w:t xml:space="preserve"> </w:t>
      </w:r>
      <w:r w:rsidR="00090782">
        <w:t>data transport</w:t>
      </w:r>
      <w:r w:rsidR="00EF67B8">
        <w:t xml:space="preserve"> </w:t>
      </w:r>
      <w:r w:rsidR="00090782">
        <w:t xml:space="preserve">meeting the </w:t>
      </w:r>
      <w:proofErr w:type="spellStart"/>
      <w:r w:rsidR="00090782">
        <w:t>QoS</w:t>
      </w:r>
      <w:proofErr w:type="spellEnd"/>
      <w:r w:rsidR="00090782">
        <w:t xml:space="preserve"> requirements, such as</w:t>
      </w:r>
      <w:r w:rsidR="00EF67B8">
        <w:t xml:space="preserve"> data rate,</w:t>
      </w:r>
      <w:r w:rsidR="00090782">
        <w:t xml:space="preserve"> latency and reliabilit</w:t>
      </w:r>
      <w:r w:rsidR="00EF67B8">
        <w:t>y,</w:t>
      </w:r>
      <w:r w:rsidR="00090782">
        <w:t xml:space="preserve"> for individual V2X application.  </w:t>
      </w:r>
      <w:r w:rsidR="00A92AAB">
        <w:rPr>
          <w:rFonts w:eastAsia="宋体"/>
          <w:lang w:val="en-US"/>
        </w:rPr>
        <w:t xml:space="preserve">Some V2X applications would have moderate </w:t>
      </w:r>
      <w:proofErr w:type="spellStart"/>
      <w:r w:rsidR="00A92AAB">
        <w:rPr>
          <w:rFonts w:eastAsia="宋体"/>
          <w:lang w:val="en-US"/>
        </w:rPr>
        <w:t>QoS</w:t>
      </w:r>
      <w:proofErr w:type="spellEnd"/>
      <w:r w:rsidR="00A92AAB">
        <w:rPr>
          <w:rFonts w:eastAsia="宋体"/>
          <w:lang w:val="en-US"/>
        </w:rPr>
        <w:t xml:space="preserve"> requirements, such as V2X message with 5GI index value 79 </w:t>
      </w:r>
      <w:r w:rsidR="00A92AAB">
        <w:rPr>
          <w:rFonts w:eastAsia="宋体"/>
          <w:lang w:val="en-US"/>
        </w:rPr>
        <w:fldChar w:fldCharType="begin"/>
      </w:r>
      <w:r w:rsidR="00A92AAB">
        <w:rPr>
          <w:rFonts w:eastAsia="宋体"/>
          <w:lang w:val="en-US"/>
        </w:rPr>
        <w:instrText xml:space="preserve"> REF _Ref520910691 \r \h </w:instrText>
      </w:r>
      <w:r w:rsidR="00A92AAB">
        <w:rPr>
          <w:rFonts w:eastAsia="宋体"/>
          <w:lang w:val="en-US"/>
        </w:rPr>
      </w:r>
      <w:r w:rsidR="00A92AAB">
        <w:rPr>
          <w:rFonts w:eastAsia="宋体"/>
          <w:lang w:val="en-US"/>
        </w:rPr>
        <w:fldChar w:fldCharType="separate"/>
      </w:r>
      <w:r w:rsidR="00A92AAB">
        <w:rPr>
          <w:rFonts w:eastAsia="宋体"/>
          <w:lang w:val="en-US"/>
        </w:rPr>
        <w:t>[2]</w:t>
      </w:r>
      <w:r w:rsidR="00A92AAB">
        <w:rPr>
          <w:rFonts w:eastAsia="宋体"/>
          <w:lang w:val="en-US"/>
        </w:rPr>
        <w:fldChar w:fldCharType="end"/>
      </w:r>
      <w:r w:rsidR="00A92AAB">
        <w:rPr>
          <w:rFonts w:eastAsia="宋体"/>
          <w:lang w:val="en-US"/>
        </w:rPr>
        <w:t xml:space="preserve">.   The BLER and the latency of the V2X message </w:t>
      </w:r>
      <w:proofErr w:type="gramStart"/>
      <w:r w:rsidR="00A92AAB">
        <w:rPr>
          <w:rFonts w:eastAsia="宋体"/>
          <w:lang w:val="en-US"/>
        </w:rPr>
        <w:t>is</w:t>
      </w:r>
      <w:proofErr w:type="gramEnd"/>
      <w:r w:rsidR="00A92AAB">
        <w:rPr>
          <w:rFonts w:eastAsia="宋体"/>
          <w:lang w:val="en-US"/>
        </w:rPr>
        <w:t xml:space="preserve"> 10</w:t>
      </w:r>
      <w:r w:rsidR="00A92AAB">
        <w:rPr>
          <w:rFonts w:eastAsia="宋体"/>
          <w:vertAlign w:val="superscript"/>
          <w:lang w:val="en-US"/>
        </w:rPr>
        <w:t xml:space="preserve">-2 </w:t>
      </w:r>
      <w:r w:rsidR="00A92AAB">
        <w:rPr>
          <w:rFonts w:eastAsia="宋体"/>
          <w:lang w:val="en-US"/>
        </w:rPr>
        <w:t xml:space="preserve">and 50 </w:t>
      </w:r>
      <w:proofErr w:type="spellStart"/>
      <w:r w:rsidR="00A92AAB">
        <w:rPr>
          <w:rFonts w:eastAsia="宋体"/>
          <w:lang w:val="en-US"/>
        </w:rPr>
        <w:t>ms</w:t>
      </w:r>
      <w:proofErr w:type="spellEnd"/>
      <w:r w:rsidR="00A92AAB">
        <w:rPr>
          <w:rFonts w:eastAsia="宋体"/>
          <w:lang w:val="en-US"/>
        </w:rPr>
        <w:t xml:space="preserve"> respectively.    The applications with moderate </w:t>
      </w:r>
      <w:proofErr w:type="spellStart"/>
      <w:r w:rsidR="00A92AAB">
        <w:rPr>
          <w:rFonts w:eastAsia="宋体"/>
          <w:lang w:val="en-US"/>
        </w:rPr>
        <w:t>QoS</w:t>
      </w:r>
      <w:proofErr w:type="spellEnd"/>
      <w:r w:rsidR="00A92AAB">
        <w:rPr>
          <w:rFonts w:eastAsia="宋体"/>
          <w:lang w:val="en-US"/>
        </w:rPr>
        <w:t xml:space="preserve"> requirements are mostly for the V2X extended sensor applications.    These types of applications are similar to NR eMBB service.   Most of other V2X applications have high </w:t>
      </w:r>
      <w:proofErr w:type="spellStart"/>
      <w:r w:rsidR="00A92AAB">
        <w:rPr>
          <w:rFonts w:eastAsia="宋体"/>
          <w:lang w:val="en-US"/>
        </w:rPr>
        <w:t>QoS</w:t>
      </w:r>
      <w:proofErr w:type="spellEnd"/>
      <w:r w:rsidR="00A92AAB">
        <w:rPr>
          <w:rFonts w:eastAsia="宋体"/>
          <w:lang w:val="en-US"/>
        </w:rPr>
        <w:t xml:space="preserve"> requirements with high reliability at 10</w:t>
      </w:r>
      <w:r w:rsidR="00A92AAB">
        <w:rPr>
          <w:rFonts w:eastAsia="宋体"/>
          <w:vertAlign w:val="superscript"/>
          <w:lang w:val="en-US"/>
        </w:rPr>
        <w:t>-5</w:t>
      </w:r>
      <w:r w:rsidR="00A92AAB">
        <w:rPr>
          <w:rFonts w:eastAsia="宋体"/>
          <w:lang w:val="en-US"/>
        </w:rPr>
        <w:t xml:space="preserve"> and latency 10-20 </w:t>
      </w:r>
      <w:proofErr w:type="spellStart"/>
      <w:r w:rsidR="00A92AAB">
        <w:rPr>
          <w:rFonts w:eastAsia="宋体"/>
          <w:lang w:val="en-US"/>
        </w:rPr>
        <w:t>ms.</w:t>
      </w:r>
      <w:proofErr w:type="spellEnd"/>
      <w:r w:rsidR="00A92AAB">
        <w:rPr>
          <w:rFonts w:eastAsia="宋体"/>
          <w:lang w:val="en-US"/>
        </w:rPr>
        <w:t xml:space="preserve">   These types of V2X applications would be close to URLLC services.  </w:t>
      </w:r>
    </w:p>
    <w:p w:rsidR="00A92AAB" w:rsidRDefault="00EF67B8" w:rsidP="00A92AAB">
      <w:pPr>
        <w:rPr>
          <w:rFonts w:eastAsia="宋体"/>
          <w:lang w:val="en-US"/>
        </w:rPr>
      </w:pPr>
      <w:r>
        <w:t xml:space="preserve">The V2X system also needs to have sophisticate control mechanisms, such as resource allocation, flow/congestion control, and interference management, to help the data transport achieving the target </w:t>
      </w:r>
      <w:proofErr w:type="spellStart"/>
      <w:r>
        <w:t>QoS</w:t>
      </w:r>
      <w:proofErr w:type="spellEnd"/>
      <w:r>
        <w:t xml:space="preserve"> requirements.   </w:t>
      </w:r>
      <w:r w:rsidR="00A92AAB">
        <w:rPr>
          <w:rFonts w:eastAsia="宋体"/>
          <w:lang w:val="en-US"/>
        </w:rPr>
        <w:t>The sophisticate control mechanism in the NRV2X system design is to allocate the resource and schedule the transmission for high reliability, low latency, and high data services.     The control mechanism in Uu interface would be directly managed by the gNB scheduler.   For high reliability, low latency, and high data rate V2X service in Uu interface could be scheduled similar to the URLLC feature, which is completed in Rel-15 with the enhancement</w:t>
      </w:r>
      <w:r w:rsidR="008B125B">
        <w:rPr>
          <w:rFonts w:eastAsia="宋体"/>
          <w:lang w:val="en-US"/>
        </w:rPr>
        <w:t xml:space="preserve"> studied</w:t>
      </w:r>
      <w:r w:rsidR="00A92AAB">
        <w:rPr>
          <w:rFonts w:eastAsia="宋体"/>
          <w:lang w:val="en-US"/>
        </w:rPr>
        <w:t xml:space="preserve"> in Rel-16.  </w:t>
      </w:r>
      <w:r w:rsidR="008B125B">
        <w:rPr>
          <w:rFonts w:eastAsia="宋体"/>
          <w:lang w:val="en-US"/>
        </w:rPr>
        <w:t xml:space="preserve">The sophisticate control mechanism for V2X service in </w:t>
      </w:r>
      <w:r w:rsidR="00A92AAB">
        <w:rPr>
          <w:rFonts w:eastAsia="宋体"/>
          <w:lang w:val="en-US"/>
        </w:rPr>
        <w:t>PC5 interface</w:t>
      </w:r>
      <w:r w:rsidR="008B125B">
        <w:rPr>
          <w:rFonts w:eastAsia="宋体"/>
          <w:lang w:val="en-US"/>
        </w:rPr>
        <w:t xml:space="preserve"> would mostly be</w:t>
      </w:r>
      <w:r w:rsidR="00A92AAB">
        <w:rPr>
          <w:rFonts w:eastAsia="宋体"/>
          <w:lang w:val="en-US"/>
        </w:rPr>
        <w:t xml:space="preserve"> distributed</w:t>
      </w:r>
      <w:r w:rsidR="008B125B">
        <w:rPr>
          <w:rFonts w:eastAsia="宋体"/>
          <w:lang w:val="en-US"/>
        </w:rPr>
        <w:t xml:space="preserve"> to all V2X UEs in</w:t>
      </w:r>
      <w:r w:rsidR="00A92AAB">
        <w:rPr>
          <w:rFonts w:eastAsia="宋体"/>
          <w:lang w:val="en-US"/>
        </w:rPr>
        <w:t xml:space="preserve"> </w:t>
      </w:r>
      <w:r w:rsidR="008B125B">
        <w:rPr>
          <w:rFonts w:eastAsia="宋体"/>
          <w:lang w:val="en-US"/>
        </w:rPr>
        <w:t xml:space="preserve">Mode 2 </w:t>
      </w:r>
      <w:r w:rsidR="00A92AAB">
        <w:rPr>
          <w:rFonts w:eastAsia="宋体"/>
          <w:lang w:val="en-US"/>
        </w:rPr>
        <w:t>resource al</w:t>
      </w:r>
      <w:r w:rsidR="008B125B">
        <w:rPr>
          <w:rFonts w:eastAsia="宋体"/>
          <w:lang w:val="en-US"/>
        </w:rPr>
        <w:t xml:space="preserve">location, </w:t>
      </w:r>
      <w:r w:rsidR="00C779E1">
        <w:rPr>
          <w:rFonts w:eastAsia="宋体"/>
          <w:lang w:val="en-US"/>
        </w:rPr>
        <w:t>priority handling (preemption, and</w:t>
      </w:r>
      <w:r w:rsidR="00D463B2">
        <w:rPr>
          <w:rFonts w:eastAsia="宋体"/>
          <w:lang w:val="en-US"/>
        </w:rPr>
        <w:t xml:space="preserve"> flow/congestion control</w:t>
      </w:r>
      <w:r w:rsidR="00C779E1">
        <w:rPr>
          <w:rFonts w:eastAsia="宋体"/>
          <w:lang w:val="en-US"/>
        </w:rPr>
        <w:t>)</w:t>
      </w:r>
      <w:r w:rsidR="00D463B2">
        <w:rPr>
          <w:rFonts w:eastAsia="宋体"/>
          <w:lang w:val="en-US"/>
        </w:rPr>
        <w:t xml:space="preserve">, and interference management.   </w:t>
      </w:r>
      <w:r w:rsidR="00A92AAB">
        <w:rPr>
          <w:rFonts w:eastAsia="宋体"/>
          <w:lang w:val="en-US"/>
        </w:rPr>
        <w:t xml:space="preserve"> </w:t>
      </w:r>
    </w:p>
    <w:p w:rsidR="00E8367C" w:rsidRPr="0012260A" w:rsidRDefault="00E8367C" w:rsidP="00090782">
      <w:pPr>
        <w:rPr>
          <w:rFonts w:eastAsiaTheme="minorEastAsia" w:hint="eastAsia"/>
          <w:lang w:val="en-US" w:eastAsia="zh-CN"/>
        </w:rPr>
      </w:pPr>
      <w:r>
        <w:rPr>
          <w:lang w:val="en-US"/>
        </w:rPr>
        <w:t xml:space="preserve">The NR sidelink system supports different types of services, such as unicast, </w:t>
      </w:r>
      <w:proofErr w:type="spellStart"/>
      <w:r>
        <w:rPr>
          <w:lang w:val="en-US"/>
        </w:rPr>
        <w:t>group</w:t>
      </w:r>
      <w:r w:rsidR="00473AEC">
        <w:rPr>
          <w:lang w:val="en-US"/>
        </w:rPr>
        <w:t>cast</w:t>
      </w:r>
      <w:proofErr w:type="spellEnd"/>
      <w:r w:rsidR="00473AEC">
        <w:rPr>
          <w:lang w:val="en-US"/>
        </w:rPr>
        <w:t>, and broadcast services</w:t>
      </w:r>
      <w:r w:rsidR="00473AEC">
        <w:rPr>
          <w:rFonts w:eastAsiaTheme="minorEastAsia" w:hint="eastAsia"/>
          <w:lang w:val="en-US" w:eastAsia="zh-CN"/>
        </w:rPr>
        <w:t xml:space="preserve">. </w:t>
      </w:r>
      <w:r>
        <w:rPr>
          <w:lang w:val="en-US"/>
        </w:rPr>
        <w:t xml:space="preserve">Each type of service would have different </w:t>
      </w:r>
      <w:proofErr w:type="spellStart"/>
      <w:r>
        <w:rPr>
          <w:lang w:val="en-US"/>
        </w:rPr>
        <w:t>QoS</w:t>
      </w:r>
      <w:proofErr w:type="spellEnd"/>
      <w:r>
        <w:rPr>
          <w:lang w:val="en-US"/>
        </w:rPr>
        <w:t xml:space="preserve"> requirements based on the V2X use c</w:t>
      </w:r>
      <w:r w:rsidR="00473AEC">
        <w:rPr>
          <w:lang w:val="en-US"/>
        </w:rPr>
        <w:t>ase</w:t>
      </w:r>
      <w:r w:rsidR="00473AEC">
        <w:rPr>
          <w:rFonts w:eastAsiaTheme="minorEastAsia" w:hint="eastAsia"/>
          <w:lang w:val="en-US" w:eastAsia="zh-CN"/>
        </w:rPr>
        <w:t xml:space="preserve">. </w:t>
      </w:r>
      <w:r>
        <w:rPr>
          <w:lang w:val="en-US"/>
        </w:rPr>
        <w:t xml:space="preserve">The considerations of NR sidelink design in support of wide range of V2X </w:t>
      </w:r>
      <w:proofErr w:type="spellStart"/>
      <w:r w:rsidR="0012260A">
        <w:rPr>
          <w:lang w:val="en-US"/>
        </w:rPr>
        <w:t>QoS</w:t>
      </w:r>
      <w:proofErr w:type="spellEnd"/>
      <w:r w:rsidR="0012260A">
        <w:rPr>
          <w:lang w:val="en-US"/>
        </w:rPr>
        <w:t xml:space="preserve"> requirements are as follows</w:t>
      </w:r>
      <w:r w:rsidR="0012260A">
        <w:rPr>
          <w:rFonts w:eastAsiaTheme="minorEastAsia" w:hint="eastAsia"/>
          <w:lang w:val="en-US" w:eastAsia="zh-CN"/>
        </w:rPr>
        <w:t>:</w:t>
      </w:r>
    </w:p>
    <w:p w:rsidR="004F4F1E" w:rsidRDefault="00E8367C" w:rsidP="00E8367C">
      <w:pPr>
        <w:pStyle w:val="af5"/>
        <w:numPr>
          <w:ilvl w:val="0"/>
          <w:numId w:val="45"/>
        </w:numPr>
        <w:rPr>
          <w:lang w:val="en-US"/>
        </w:rPr>
      </w:pPr>
      <w:r w:rsidRPr="000E4D9C">
        <w:rPr>
          <w:b/>
          <w:u w:val="single"/>
          <w:lang w:val="en-US"/>
        </w:rPr>
        <w:t>Sidelink physical channel and structure</w:t>
      </w:r>
      <w:r w:rsidR="00BA750C" w:rsidRPr="000E4D9C">
        <w:rPr>
          <w:b/>
          <w:u w:val="single"/>
          <w:lang w:val="en-US"/>
        </w:rPr>
        <w:t xml:space="preserve"> </w:t>
      </w:r>
      <w:r w:rsidR="00BA750C">
        <w:rPr>
          <w:lang w:val="en-US"/>
        </w:rPr>
        <w:t xml:space="preserve">– The sidelink physical channels include </w:t>
      </w:r>
      <w:r w:rsidR="000E4D9C">
        <w:rPr>
          <w:lang w:val="en-US"/>
        </w:rPr>
        <w:t xml:space="preserve">at least </w:t>
      </w:r>
      <w:r w:rsidR="00BA750C">
        <w:rPr>
          <w:lang w:val="en-US"/>
        </w:rPr>
        <w:t>the physical sidelink shared channel (PSS</w:t>
      </w:r>
      <w:r w:rsidR="000E4D9C">
        <w:rPr>
          <w:lang w:val="en-US"/>
        </w:rPr>
        <w:t>CH) and</w:t>
      </w:r>
      <w:r w:rsidR="00BA750C">
        <w:rPr>
          <w:lang w:val="en-US"/>
        </w:rPr>
        <w:t xml:space="preserve"> physical sideli</w:t>
      </w:r>
      <w:r w:rsidR="000E4D9C">
        <w:rPr>
          <w:lang w:val="en-US"/>
        </w:rPr>
        <w:t xml:space="preserve">nk control channel (PSCCH).  The </w:t>
      </w:r>
      <w:proofErr w:type="gramStart"/>
      <w:r w:rsidR="000E4D9C">
        <w:rPr>
          <w:lang w:val="en-US"/>
        </w:rPr>
        <w:t>sidelink feedback control information</w:t>
      </w:r>
      <w:proofErr w:type="gramEnd"/>
      <w:r w:rsidR="000E4D9C">
        <w:rPr>
          <w:lang w:val="en-US"/>
        </w:rPr>
        <w:t xml:space="preserve"> (SFCI), such as HARQ-ACK, could be carried by PSSCH and/or PSCCH and/or new sidelink physical channel.   All physical channel design needs to support V2X applications with different </w:t>
      </w:r>
      <w:proofErr w:type="spellStart"/>
      <w:r w:rsidR="000E4D9C">
        <w:rPr>
          <w:lang w:val="en-US"/>
        </w:rPr>
        <w:t>QoS</w:t>
      </w:r>
      <w:proofErr w:type="spellEnd"/>
      <w:r w:rsidR="000E4D9C">
        <w:rPr>
          <w:lang w:val="en-US"/>
        </w:rPr>
        <w:t xml:space="preserve"> requirements, such as data rate, latency and BLER.  </w:t>
      </w:r>
    </w:p>
    <w:p w:rsidR="000E4D9C" w:rsidRDefault="000E4D9C" w:rsidP="004F4F1E">
      <w:pPr>
        <w:pStyle w:val="af5"/>
        <w:rPr>
          <w:lang w:val="en-US"/>
        </w:rPr>
      </w:pPr>
      <w:r>
        <w:rPr>
          <w:lang w:val="en-US"/>
        </w:rPr>
        <w:lastRenderedPageBreak/>
        <w:t xml:space="preserve"> </w:t>
      </w:r>
    </w:p>
    <w:p w:rsidR="00E8367C" w:rsidRDefault="004656D2" w:rsidP="00FB7AC5">
      <w:pPr>
        <w:pStyle w:val="af5"/>
        <w:numPr>
          <w:ilvl w:val="1"/>
          <w:numId w:val="45"/>
        </w:numPr>
        <w:spacing w:after="120"/>
        <w:rPr>
          <w:lang w:val="en-US"/>
        </w:rPr>
      </w:pPr>
      <w:r>
        <w:rPr>
          <w:b/>
          <w:u w:val="single"/>
          <w:lang w:val="en-US"/>
        </w:rPr>
        <w:t>D</w:t>
      </w:r>
      <w:r w:rsidR="000E4D9C">
        <w:rPr>
          <w:b/>
          <w:u w:val="single"/>
          <w:lang w:val="en-US"/>
        </w:rPr>
        <w:t>iver data rate</w:t>
      </w:r>
      <w:r w:rsidR="000E4D9C" w:rsidRPr="000E4D9C">
        <w:rPr>
          <w:lang w:val="en-US"/>
        </w:rPr>
        <w:t>:</w:t>
      </w:r>
      <w:r w:rsidR="000E4D9C">
        <w:rPr>
          <w:lang w:val="en-US"/>
        </w:rPr>
        <w:t xml:space="preserve">  For the diverse data rate of V2X services from hundreds of kbps up to 25 Mbps of SA1 requirements, the sidelink physical channel structure needs support flexible resource allocation and aggregation in time and frequency domains, flexible DMRS allocation, and dynamic indication and control of sidelink resource.    </w:t>
      </w:r>
    </w:p>
    <w:p w:rsidR="004F4F1E" w:rsidRDefault="004F4F1E" w:rsidP="00FB7AC5">
      <w:pPr>
        <w:pStyle w:val="af5"/>
        <w:spacing w:after="120"/>
        <w:ind w:left="1440"/>
        <w:rPr>
          <w:lang w:val="en-US"/>
        </w:rPr>
      </w:pPr>
    </w:p>
    <w:p w:rsidR="00FB7AC5" w:rsidRDefault="004656D2" w:rsidP="00FB7AC5">
      <w:pPr>
        <w:pStyle w:val="af5"/>
        <w:numPr>
          <w:ilvl w:val="1"/>
          <w:numId w:val="45"/>
        </w:numPr>
        <w:spacing w:after="120"/>
        <w:rPr>
          <w:lang w:val="en-US"/>
        </w:rPr>
      </w:pPr>
      <w:r w:rsidRPr="004656D2">
        <w:rPr>
          <w:b/>
          <w:u w:val="single"/>
          <w:lang w:val="en-US"/>
        </w:rPr>
        <w:t>Latency</w:t>
      </w:r>
      <w:r>
        <w:rPr>
          <w:lang w:val="en-US"/>
        </w:rPr>
        <w:t xml:space="preserve">: The latency requirements range from couples ms up to 50 ms in the physical layer.  The periodicity of the PSCCH/PSSCH for application of different latency requirements could be different.    If the periodicity of the </w:t>
      </w:r>
      <w:r w:rsidR="00636BC9">
        <w:rPr>
          <w:lang w:val="en-US"/>
        </w:rPr>
        <w:t xml:space="preserve">PSCCH/PSSCH </w:t>
      </w:r>
      <w:r w:rsidR="004F4F1E">
        <w:rPr>
          <w:lang w:val="en-US"/>
        </w:rPr>
        <w:t>were</w:t>
      </w:r>
      <w:r w:rsidR="00636BC9">
        <w:rPr>
          <w:lang w:val="en-US"/>
        </w:rPr>
        <w:t xml:space="preserve"> set based on the application with stringent latency requirement, the overhead and the blocking probability of resource contention would be high.   If more than one periodicity </w:t>
      </w:r>
      <w:proofErr w:type="gramStart"/>
      <w:r w:rsidR="00636BC9">
        <w:rPr>
          <w:lang w:val="en-US"/>
        </w:rPr>
        <w:t>is</w:t>
      </w:r>
      <w:proofErr w:type="gramEnd"/>
      <w:r w:rsidR="00636BC9">
        <w:rPr>
          <w:lang w:val="en-US"/>
        </w:rPr>
        <w:t xml:space="preserve"> configured for PSCCH/PSSCH, the complexity of the UE resource allocation would be high.   Latency would be one major factor in the sidelink channel design</w:t>
      </w:r>
      <w:r w:rsidR="004F4F1E">
        <w:rPr>
          <w:lang w:val="en-US"/>
        </w:rPr>
        <w:t>.</w:t>
      </w:r>
    </w:p>
    <w:p w:rsidR="00FB7AC5" w:rsidRPr="00FB7AC5" w:rsidRDefault="00FB7AC5" w:rsidP="00FB7AC5">
      <w:pPr>
        <w:spacing w:after="120"/>
        <w:rPr>
          <w:lang w:val="en-US"/>
        </w:rPr>
      </w:pPr>
    </w:p>
    <w:p w:rsidR="000E4D9C" w:rsidRDefault="00636BC9" w:rsidP="00FB7AC5">
      <w:pPr>
        <w:pStyle w:val="af5"/>
        <w:numPr>
          <w:ilvl w:val="1"/>
          <w:numId w:val="45"/>
        </w:numPr>
        <w:spacing w:after="120"/>
        <w:rPr>
          <w:lang w:val="en-US"/>
        </w:rPr>
      </w:pPr>
      <w:r>
        <w:rPr>
          <w:b/>
          <w:u w:val="single"/>
          <w:lang w:val="en-US"/>
        </w:rPr>
        <w:t>Reliability</w:t>
      </w:r>
      <w:r>
        <w:rPr>
          <w:lang w:val="en-US"/>
        </w:rPr>
        <w:t xml:space="preserve">:  Different sidelink reliabilities, such as packet error rate, could be accommodated by different MCS schemes for PSSCH. </w:t>
      </w:r>
      <w:r w:rsidR="004F4F1E">
        <w:rPr>
          <w:lang w:val="en-US"/>
        </w:rPr>
        <w:t xml:space="preserve">  The reliability requirements would apply to the PSCCH in order to achieve the reliability of data transport on PSSCH. </w:t>
      </w:r>
      <w:r>
        <w:rPr>
          <w:lang w:val="en-US"/>
        </w:rPr>
        <w:t xml:space="preserve"> It would be very challenged to design one PSCCH to support multiplexing of sidelink control information with diverse reliabilities requirements range from 10</w:t>
      </w:r>
      <w:r>
        <w:rPr>
          <w:vertAlign w:val="superscript"/>
          <w:lang w:val="en-US"/>
        </w:rPr>
        <w:t xml:space="preserve">-2 </w:t>
      </w:r>
      <w:r>
        <w:rPr>
          <w:lang w:val="en-US"/>
        </w:rPr>
        <w:t>to 10</w:t>
      </w:r>
      <w:r>
        <w:rPr>
          <w:vertAlign w:val="superscript"/>
          <w:lang w:val="en-US"/>
        </w:rPr>
        <w:t>-</w:t>
      </w:r>
      <w:proofErr w:type="gramStart"/>
      <w:r>
        <w:rPr>
          <w:vertAlign w:val="superscript"/>
          <w:lang w:val="en-US"/>
        </w:rPr>
        <w:t>5</w:t>
      </w:r>
      <w:proofErr w:type="gramEnd"/>
      <w:r>
        <w:rPr>
          <w:lang w:val="en-US"/>
        </w:rPr>
        <w:t>.   It might be ea</w:t>
      </w:r>
      <w:r w:rsidR="004F4F1E">
        <w:rPr>
          <w:lang w:val="en-US"/>
        </w:rPr>
        <w:t>sier to configure more than one PSCCH with</w:t>
      </w:r>
      <w:r>
        <w:rPr>
          <w:lang w:val="en-US"/>
        </w:rPr>
        <w:t xml:space="preserve"> </w:t>
      </w:r>
      <w:r w:rsidR="004F4F1E">
        <w:rPr>
          <w:lang w:val="en-US"/>
        </w:rPr>
        <w:t xml:space="preserve">each one has one target reliability </w:t>
      </w:r>
      <w:r w:rsidR="00FB7AC5">
        <w:rPr>
          <w:lang w:val="en-US"/>
        </w:rPr>
        <w:t xml:space="preserve">requirement.  </w:t>
      </w:r>
    </w:p>
    <w:p w:rsidR="00FB7AC5" w:rsidRDefault="00FB7AC5" w:rsidP="00FB7AC5">
      <w:pPr>
        <w:pStyle w:val="af5"/>
        <w:rPr>
          <w:b/>
          <w:lang w:val="en-US"/>
        </w:rPr>
      </w:pPr>
    </w:p>
    <w:p w:rsidR="00BA750C" w:rsidRDefault="00FB7AC5" w:rsidP="00FB7AC5">
      <w:pPr>
        <w:pStyle w:val="af5"/>
        <w:rPr>
          <w:b/>
          <w:lang w:val="en-US"/>
        </w:rPr>
      </w:pPr>
      <w:r>
        <w:rPr>
          <w:b/>
          <w:lang w:val="en-US"/>
        </w:rPr>
        <w:t xml:space="preserve">Proposal 1: Sidelink physical channel design and configuration need to take the </w:t>
      </w:r>
      <w:proofErr w:type="spellStart"/>
      <w:r>
        <w:rPr>
          <w:b/>
          <w:lang w:val="en-US"/>
        </w:rPr>
        <w:t>QoS</w:t>
      </w:r>
      <w:proofErr w:type="spellEnd"/>
      <w:r>
        <w:rPr>
          <w:b/>
          <w:lang w:val="en-US"/>
        </w:rPr>
        <w:t xml:space="preserve"> requirements of V2X application, such as data rate, latency, and reliability, into consideration.</w:t>
      </w:r>
    </w:p>
    <w:p w:rsidR="00FB7AC5" w:rsidRPr="00FB7AC5" w:rsidRDefault="00FB7AC5" w:rsidP="00FB7AC5">
      <w:pPr>
        <w:pStyle w:val="af5"/>
        <w:rPr>
          <w:b/>
          <w:lang w:val="en-US"/>
        </w:rPr>
      </w:pPr>
    </w:p>
    <w:p w:rsidR="004F4F1E" w:rsidRDefault="00E8367C" w:rsidP="004F4F1E">
      <w:pPr>
        <w:pStyle w:val="af5"/>
        <w:numPr>
          <w:ilvl w:val="0"/>
          <w:numId w:val="45"/>
        </w:numPr>
        <w:rPr>
          <w:lang w:val="en-US"/>
        </w:rPr>
      </w:pPr>
      <w:r w:rsidRPr="004F4F1E">
        <w:rPr>
          <w:b/>
          <w:u w:val="single"/>
          <w:lang w:val="en-US"/>
        </w:rPr>
        <w:t>Link adaptation</w:t>
      </w:r>
      <w:r w:rsidR="004F4F1E">
        <w:rPr>
          <w:lang w:val="en-US"/>
        </w:rPr>
        <w:t xml:space="preserve"> – Link adaptation is the control mechanism of the data transmission by adapting the data transmission characteristic, such as MCS</w:t>
      </w:r>
      <w:r w:rsidR="001C1393">
        <w:rPr>
          <w:lang w:val="en-US"/>
        </w:rPr>
        <w:t>, transmission scheme and MIMO</w:t>
      </w:r>
      <w:r w:rsidR="004F4F1E">
        <w:rPr>
          <w:lang w:val="en-US"/>
        </w:rPr>
        <w:t>, to the variation of radio channel quality.   The</w:t>
      </w:r>
      <w:r w:rsidR="001C1393">
        <w:rPr>
          <w:lang w:val="en-US"/>
        </w:rPr>
        <w:t xml:space="preserve"> </w:t>
      </w:r>
      <w:r w:rsidR="004F4F1E">
        <w:rPr>
          <w:lang w:val="en-US"/>
        </w:rPr>
        <w:t xml:space="preserve">link adaptation </w:t>
      </w:r>
      <w:r w:rsidR="001C1393">
        <w:rPr>
          <w:lang w:val="en-US"/>
        </w:rPr>
        <w:t>gain is obtained when the data transmission characteristics matched with the channel state.   The CSI acquisition is important for the link adaptation gain.   However, the link adaptation would be useful mostly for the unicast service when the one-to-one sidelink CSI could be easily acquired.</w:t>
      </w:r>
      <w:r w:rsidR="00FB7AC5">
        <w:rPr>
          <w:lang w:val="en-US"/>
        </w:rPr>
        <w:t xml:space="preserve">  The </w:t>
      </w:r>
      <w:r w:rsidR="00E05B4F">
        <w:rPr>
          <w:lang w:val="en-US"/>
        </w:rPr>
        <w:t xml:space="preserve">resource </w:t>
      </w:r>
      <w:r w:rsidR="00FB7AC5">
        <w:rPr>
          <w:lang w:val="en-US"/>
        </w:rPr>
        <w:t xml:space="preserve">overhead </w:t>
      </w:r>
      <w:r w:rsidR="00E05B4F">
        <w:rPr>
          <w:lang w:val="en-US"/>
        </w:rPr>
        <w:t xml:space="preserve">and the timely </w:t>
      </w:r>
      <w:r w:rsidR="00FB7AC5">
        <w:rPr>
          <w:lang w:val="en-US"/>
        </w:rPr>
        <w:t xml:space="preserve">CSI acquisition are </w:t>
      </w:r>
      <w:r w:rsidR="00E05B4F">
        <w:rPr>
          <w:lang w:val="en-US"/>
        </w:rPr>
        <w:t>determining factors in obtaining the performance gain of the sidelink link adaptation.</w:t>
      </w:r>
    </w:p>
    <w:p w:rsidR="00E05B4F" w:rsidRDefault="00E05B4F" w:rsidP="00E05B4F">
      <w:pPr>
        <w:pStyle w:val="af5"/>
        <w:rPr>
          <w:b/>
          <w:u w:val="single"/>
          <w:lang w:val="en-US"/>
        </w:rPr>
      </w:pPr>
    </w:p>
    <w:p w:rsidR="001C1393" w:rsidRDefault="00E05B4F" w:rsidP="00E05B4F">
      <w:pPr>
        <w:pStyle w:val="af5"/>
        <w:rPr>
          <w:b/>
          <w:lang w:val="en-US"/>
        </w:rPr>
      </w:pPr>
      <w:r>
        <w:rPr>
          <w:b/>
          <w:lang w:val="en-US"/>
        </w:rPr>
        <w:t xml:space="preserve">Proposal 2: </w:t>
      </w:r>
      <w:r w:rsidRPr="00E05B4F">
        <w:rPr>
          <w:b/>
          <w:lang w:val="en-US"/>
        </w:rPr>
        <w:t xml:space="preserve">The </w:t>
      </w:r>
      <w:r>
        <w:rPr>
          <w:b/>
          <w:lang w:val="en-US"/>
        </w:rPr>
        <w:t>resource overhead and the timely</w:t>
      </w:r>
      <w:r w:rsidRPr="00E05B4F">
        <w:rPr>
          <w:b/>
          <w:lang w:val="en-US"/>
        </w:rPr>
        <w:t xml:space="preserve"> CSI acquisition are determining factor</w:t>
      </w:r>
      <w:r>
        <w:rPr>
          <w:b/>
          <w:lang w:val="en-US"/>
        </w:rPr>
        <w:t>s</w:t>
      </w:r>
      <w:r w:rsidRPr="00E05B4F">
        <w:rPr>
          <w:b/>
          <w:lang w:val="en-US"/>
        </w:rPr>
        <w:t xml:space="preserve"> in obta</w:t>
      </w:r>
      <w:r>
        <w:rPr>
          <w:b/>
          <w:lang w:val="en-US"/>
        </w:rPr>
        <w:t>ining the performance gain of the</w:t>
      </w:r>
      <w:r w:rsidRPr="00E05B4F">
        <w:rPr>
          <w:b/>
          <w:lang w:val="en-US"/>
        </w:rPr>
        <w:t xml:space="preserve"> sidelink link adaptation.</w:t>
      </w:r>
    </w:p>
    <w:p w:rsidR="00E05B4F" w:rsidRPr="00E05B4F" w:rsidRDefault="00E05B4F" w:rsidP="00E05B4F">
      <w:pPr>
        <w:pStyle w:val="af5"/>
        <w:rPr>
          <w:b/>
          <w:lang w:val="en-US"/>
        </w:rPr>
      </w:pPr>
    </w:p>
    <w:p w:rsidR="00FB7AC5" w:rsidRDefault="001C1393" w:rsidP="00FB7AC5">
      <w:pPr>
        <w:pStyle w:val="af5"/>
        <w:numPr>
          <w:ilvl w:val="0"/>
          <w:numId w:val="45"/>
        </w:numPr>
        <w:rPr>
          <w:lang w:val="en-US"/>
        </w:rPr>
      </w:pPr>
      <w:proofErr w:type="spellStart"/>
      <w:r w:rsidRPr="001C1393">
        <w:rPr>
          <w:b/>
          <w:u w:val="single"/>
          <w:lang w:val="en-US"/>
        </w:rPr>
        <w:t>Sidelink</w:t>
      </w:r>
      <w:proofErr w:type="spellEnd"/>
      <w:r w:rsidRPr="001C1393">
        <w:rPr>
          <w:b/>
          <w:u w:val="single"/>
          <w:lang w:val="en-US"/>
        </w:rPr>
        <w:t xml:space="preserve"> UE</w:t>
      </w:r>
      <w:r w:rsidR="00E8367C" w:rsidRPr="001C1393">
        <w:rPr>
          <w:b/>
          <w:u w:val="single"/>
          <w:lang w:val="en-US"/>
        </w:rPr>
        <w:t xml:space="preserve"> Mobility</w:t>
      </w:r>
      <w:r w:rsidR="00473AEC">
        <w:rPr>
          <w:lang w:val="en-US"/>
        </w:rPr>
        <w:t xml:space="preserve"> – </w:t>
      </w:r>
      <w:r>
        <w:rPr>
          <w:lang w:val="en-US"/>
        </w:rPr>
        <w:t xml:space="preserve">The UE mobility would be critical for unicast and groupcast when the sidelink physical channels are designed with target receiver(s), which is different </w:t>
      </w:r>
      <w:proofErr w:type="gramStart"/>
      <w:r>
        <w:rPr>
          <w:lang w:val="en-US"/>
        </w:rPr>
        <w:t>than</w:t>
      </w:r>
      <w:proofErr w:type="gramEnd"/>
      <w:r>
        <w:rPr>
          <w:lang w:val="en-US"/>
        </w:rPr>
        <w:t xml:space="preserve"> the broadcast type </w:t>
      </w:r>
      <w:r w:rsidR="00FB7AC5">
        <w:rPr>
          <w:lang w:val="en-US"/>
        </w:rPr>
        <w:t xml:space="preserve">transmission </w:t>
      </w:r>
      <w:r>
        <w:rPr>
          <w:lang w:val="en-US"/>
        </w:rPr>
        <w:t>of LTE sid</w:t>
      </w:r>
      <w:r w:rsidR="00FB7AC5">
        <w:rPr>
          <w:lang w:val="en-US"/>
        </w:rPr>
        <w:t>elink physical channels</w:t>
      </w:r>
      <w:r>
        <w:rPr>
          <w:lang w:val="en-US"/>
        </w:rPr>
        <w:t xml:space="preserve"> without ta</w:t>
      </w:r>
      <w:r w:rsidR="00FB7AC5">
        <w:rPr>
          <w:lang w:val="en-US"/>
        </w:rPr>
        <w:t xml:space="preserve">rget receivers.   </w:t>
      </w:r>
      <w:r w:rsidR="00867D74">
        <w:rPr>
          <w:lang w:val="en-US"/>
        </w:rPr>
        <w:t>The UE mobility needs to be managed</w:t>
      </w:r>
      <w:r w:rsidR="00E05B4F">
        <w:rPr>
          <w:lang w:val="en-US"/>
        </w:rPr>
        <w:t xml:space="preserve"> i</w:t>
      </w:r>
      <w:r w:rsidR="00FB7AC5">
        <w:rPr>
          <w:lang w:val="en-US"/>
        </w:rPr>
        <w:t>n order to</w:t>
      </w:r>
      <w:r w:rsidR="00E05B4F">
        <w:rPr>
          <w:lang w:val="en-US"/>
        </w:rPr>
        <w:t xml:space="preserve"> provide the V2X service continuity for</w:t>
      </w:r>
      <w:r w:rsidR="00FB7AC5">
        <w:rPr>
          <w:lang w:val="en-US"/>
        </w:rPr>
        <w:t xml:space="preserve"> unicast and groupcast</w:t>
      </w:r>
      <w:r w:rsidR="00E05B4F">
        <w:rPr>
          <w:lang w:val="en-US"/>
        </w:rPr>
        <w:t xml:space="preserve"> and achieve the target </w:t>
      </w:r>
      <w:proofErr w:type="spellStart"/>
      <w:r w:rsidR="00E05B4F">
        <w:rPr>
          <w:lang w:val="en-US"/>
        </w:rPr>
        <w:t>QoS</w:t>
      </w:r>
      <w:proofErr w:type="spellEnd"/>
      <w:r w:rsidR="00E05B4F">
        <w:rPr>
          <w:lang w:val="en-US"/>
        </w:rPr>
        <w:t xml:space="preserve"> requirement.  The sidelink UE mobility </w:t>
      </w:r>
      <w:r w:rsidR="00953B11">
        <w:rPr>
          <w:lang w:val="en-US"/>
        </w:rPr>
        <w:t xml:space="preserve">management includes the V2X UE measurements and monitoring of the sidelink radio channel and the action to react on the variation of sidelink radio channel for </w:t>
      </w:r>
      <w:proofErr w:type="spellStart"/>
      <w:r w:rsidR="00953B11">
        <w:rPr>
          <w:lang w:val="en-US"/>
        </w:rPr>
        <w:t>QoS</w:t>
      </w:r>
      <w:proofErr w:type="spellEnd"/>
      <w:r w:rsidR="00953B11">
        <w:rPr>
          <w:lang w:val="en-US"/>
        </w:rPr>
        <w:t xml:space="preserve"> control due to UE mobility.   </w:t>
      </w:r>
      <w:r w:rsidR="00233732">
        <w:rPr>
          <w:lang w:val="en-US"/>
        </w:rPr>
        <w:t xml:space="preserve">For example in V2X group communication, some V2X UEs within the group might request to switch from high data rate advanced V2X services to low data rate basic V2X service when the data reception deteriorates due to UE mobility.   </w:t>
      </w:r>
    </w:p>
    <w:p w:rsidR="00233732" w:rsidRDefault="00233732" w:rsidP="00233732">
      <w:pPr>
        <w:pStyle w:val="af5"/>
        <w:rPr>
          <w:b/>
          <w:u w:val="single"/>
          <w:lang w:val="en-US"/>
        </w:rPr>
      </w:pPr>
    </w:p>
    <w:p w:rsidR="00233732" w:rsidRDefault="00233732" w:rsidP="00233732">
      <w:pPr>
        <w:pStyle w:val="af5"/>
        <w:rPr>
          <w:lang w:val="en-US"/>
        </w:rPr>
      </w:pPr>
      <w:r>
        <w:rPr>
          <w:b/>
          <w:lang w:val="en-US"/>
        </w:rPr>
        <w:t xml:space="preserve">Proposal 3:   UE mobility needs to be investigated for the V2X service continuity and the </w:t>
      </w:r>
      <w:proofErr w:type="spellStart"/>
      <w:r>
        <w:rPr>
          <w:b/>
          <w:lang w:val="en-US"/>
        </w:rPr>
        <w:t>QoS</w:t>
      </w:r>
      <w:proofErr w:type="spellEnd"/>
      <w:r>
        <w:rPr>
          <w:b/>
          <w:lang w:val="en-US"/>
        </w:rPr>
        <w:t xml:space="preserve"> control</w:t>
      </w:r>
      <w:r>
        <w:rPr>
          <w:lang w:val="en-US"/>
        </w:rPr>
        <w:t>.</w:t>
      </w:r>
    </w:p>
    <w:p w:rsidR="00233732" w:rsidRPr="00233732" w:rsidRDefault="00233732" w:rsidP="00233732">
      <w:pPr>
        <w:pStyle w:val="af5"/>
        <w:rPr>
          <w:lang w:val="en-US"/>
        </w:rPr>
      </w:pPr>
    </w:p>
    <w:p w:rsidR="008D7D8B" w:rsidRDefault="00C779E1" w:rsidP="00E8367C">
      <w:pPr>
        <w:pStyle w:val="af5"/>
        <w:numPr>
          <w:ilvl w:val="0"/>
          <w:numId w:val="45"/>
        </w:numPr>
        <w:rPr>
          <w:lang w:val="en-US"/>
        </w:rPr>
      </w:pPr>
      <w:r w:rsidRPr="00233732">
        <w:rPr>
          <w:b/>
          <w:u w:val="single"/>
          <w:lang w:val="en-US"/>
        </w:rPr>
        <w:t>Resource allocation</w:t>
      </w:r>
      <w:r>
        <w:rPr>
          <w:lang w:val="en-US"/>
        </w:rPr>
        <w:t xml:space="preserve"> - </w:t>
      </w:r>
      <w:r w:rsidR="00233732">
        <w:rPr>
          <w:lang w:val="en-US"/>
        </w:rPr>
        <w:t xml:space="preserve">The resource allocation mechanism need to be designed to support the data transport with diverse </w:t>
      </w:r>
      <w:proofErr w:type="spellStart"/>
      <w:r w:rsidR="00233732">
        <w:rPr>
          <w:lang w:val="en-US"/>
        </w:rPr>
        <w:t>QoS</w:t>
      </w:r>
      <w:proofErr w:type="spellEnd"/>
      <w:r w:rsidR="00233732">
        <w:rPr>
          <w:lang w:val="en-US"/>
        </w:rPr>
        <w:t xml:space="preserve"> requirements. </w:t>
      </w:r>
      <w:r w:rsidR="00FD1C41">
        <w:rPr>
          <w:lang w:val="en-US"/>
        </w:rPr>
        <w:t xml:space="preserve">  Sidelink resource could be partitioned to support different </w:t>
      </w:r>
      <w:proofErr w:type="spellStart"/>
      <w:r w:rsidR="00FD1C41">
        <w:rPr>
          <w:lang w:val="en-US"/>
        </w:rPr>
        <w:t>QoS</w:t>
      </w:r>
      <w:proofErr w:type="spellEnd"/>
      <w:r w:rsidR="00FD1C41">
        <w:rPr>
          <w:lang w:val="en-US"/>
        </w:rPr>
        <w:t xml:space="preserve"> requirements semi-statically or dynamically.   The sensing and resource selection mechanism for Mode 2 resource allocation needs to incorporate the mechanism of supporting different </w:t>
      </w:r>
      <w:proofErr w:type="spellStart"/>
      <w:r w:rsidR="00FD1C41">
        <w:rPr>
          <w:lang w:val="en-US"/>
        </w:rPr>
        <w:t>QoS</w:t>
      </w:r>
      <w:proofErr w:type="spellEnd"/>
      <w:r w:rsidR="00FD1C41">
        <w:rPr>
          <w:lang w:val="en-US"/>
        </w:rPr>
        <w:t xml:space="preserve"> requirements.   </w:t>
      </w:r>
      <w:r w:rsidR="008D7D8B">
        <w:rPr>
          <w:lang w:val="en-US"/>
        </w:rPr>
        <w:t>Although Mode 1 resource allocation is fully controlled by the network, the network might not have the delay budget to allocate the resource dynamically each time to the UE with stringent latency requirements.   T</w:t>
      </w:r>
      <w:r w:rsidR="00FD1C41">
        <w:rPr>
          <w:lang w:val="en-US"/>
        </w:rPr>
        <w:t xml:space="preserve">he resource </w:t>
      </w:r>
      <w:r w:rsidR="008D7D8B">
        <w:rPr>
          <w:lang w:val="en-US"/>
        </w:rPr>
        <w:t xml:space="preserve">allocation </w:t>
      </w:r>
      <w:r w:rsidR="00FD1C41">
        <w:rPr>
          <w:lang w:val="en-US"/>
        </w:rPr>
        <w:t>mech</w:t>
      </w:r>
      <w:r w:rsidR="008D7D8B">
        <w:rPr>
          <w:lang w:val="en-US"/>
        </w:rPr>
        <w:t>anism should be designed to support</w:t>
      </w:r>
      <w:r w:rsidR="00FD1C41">
        <w:rPr>
          <w:lang w:val="en-US"/>
        </w:rPr>
        <w:t xml:space="preserve"> V2X service with stringent latency requirements. </w:t>
      </w:r>
    </w:p>
    <w:p w:rsidR="00E8367C" w:rsidRPr="008D7D8B" w:rsidRDefault="008D7D8B" w:rsidP="008D7D8B">
      <w:pPr>
        <w:ind w:left="720"/>
        <w:rPr>
          <w:b/>
          <w:lang w:val="en-US"/>
        </w:rPr>
      </w:pPr>
      <w:r>
        <w:rPr>
          <w:b/>
          <w:lang w:val="en-US"/>
        </w:rPr>
        <w:t xml:space="preserve">Proposal 4:  </w:t>
      </w:r>
      <w:r w:rsidR="00FD1C41" w:rsidRPr="008D7D8B">
        <w:rPr>
          <w:lang w:val="en-US"/>
        </w:rPr>
        <w:t xml:space="preserve"> </w:t>
      </w:r>
      <w:r w:rsidRPr="008D7D8B">
        <w:rPr>
          <w:b/>
          <w:lang w:val="en-US"/>
        </w:rPr>
        <w:t>The resource allocation mechanism should be designed to support V2X service with stringent latency requirements.</w:t>
      </w:r>
    </w:p>
    <w:p w:rsidR="00C779E1" w:rsidRDefault="00C779E1" w:rsidP="00E8367C">
      <w:pPr>
        <w:pStyle w:val="af5"/>
        <w:numPr>
          <w:ilvl w:val="0"/>
          <w:numId w:val="45"/>
        </w:numPr>
        <w:rPr>
          <w:lang w:val="en-US"/>
        </w:rPr>
      </w:pPr>
      <w:r w:rsidRPr="008D7D8B">
        <w:rPr>
          <w:b/>
          <w:u w:val="single"/>
          <w:lang w:val="en-US"/>
        </w:rPr>
        <w:t>Priority handling</w:t>
      </w:r>
      <w:r>
        <w:rPr>
          <w:lang w:val="en-US"/>
        </w:rPr>
        <w:t xml:space="preserve"> </w:t>
      </w:r>
      <w:r w:rsidR="001C1393">
        <w:rPr>
          <w:lang w:val="en-US"/>
        </w:rPr>
        <w:t xml:space="preserve">- </w:t>
      </w:r>
      <w:r w:rsidR="008D7D8B">
        <w:rPr>
          <w:lang w:val="en-US"/>
        </w:rPr>
        <w:t xml:space="preserve">The priority handling is to allocate the resource and schedule the sidelink transmission of the V2X services based on the </w:t>
      </w:r>
      <w:proofErr w:type="spellStart"/>
      <w:r w:rsidR="008D7D8B">
        <w:rPr>
          <w:lang w:val="en-US"/>
        </w:rPr>
        <w:t>QoS</w:t>
      </w:r>
      <w:proofErr w:type="spellEnd"/>
      <w:r w:rsidR="008D7D8B">
        <w:rPr>
          <w:lang w:val="en-US"/>
        </w:rPr>
        <w:t xml:space="preserve"> requirements, such as latency.    The priority handling among </w:t>
      </w:r>
      <w:r w:rsidR="00554A3F">
        <w:rPr>
          <w:lang w:val="en-US"/>
        </w:rPr>
        <w:t>different V2X users</w:t>
      </w:r>
      <w:r w:rsidR="008D7D8B">
        <w:rPr>
          <w:lang w:val="en-US"/>
        </w:rPr>
        <w:t xml:space="preserve"> could be controlled by the gNB </w:t>
      </w:r>
      <w:r w:rsidR="00554A3F">
        <w:rPr>
          <w:lang w:val="en-US"/>
        </w:rPr>
        <w:t xml:space="preserve">with the Mode 1 resource allocation and gNB scheduling.    NR V2X needs to support distributed priority handling, such as Mode 2 resource allocation and UE resource </w:t>
      </w:r>
      <w:r w:rsidR="00554A3F">
        <w:rPr>
          <w:lang w:val="en-US"/>
        </w:rPr>
        <w:lastRenderedPageBreak/>
        <w:t>selection/scheduling.   The V2X system design needs to include the general framework of V2X service priority handling for both Mode 1 and Mode 2 resources allocation</w:t>
      </w:r>
      <w:r w:rsidR="00867D74">
        <w:rPr>
          <w:lang w:val="en-US"/>
        </w:rPr>
        <w:t>s</w:t>
      </w:r>
      <w:r w:rsidR="00554A3F">
        <w:rPr>
          <w:lang w:val="en-US"/>
        </w:rPr>
        <w:t xml:space="preserve"> to support V2X services with different </w:t>
      </w:r>
      <w:proofErr w:type="spellStart"/>
      <w:r w:rsidR="00554A3F">
        <w:rPr>
          <w:lang w:val="en-US"/>
        </w:rPr>
        <w:t>QoS</w:t>
      </w:r>
      <w:proofErr w:type="spellEnd"/>
      <w:r w:rsidR="00554A3F">
        <w:rPr>
          <w:lang w:val="en-US"/>
        </w:rPr>
        <w:t xml:space="preserve"> requirements.</w:t>
      </w:r>
    </w:p>
    <w:p w:rsidR="00554A3F" w:rsidRDefault="00554A3F" w:rsidP="00554A3F">
      <w:pPr>
        <w:pStyle w:val="af5"/>
        <w:rPr>
          <w:lang w:val="en-US"/>
        </w:rPr>
      </w:pPr>
    </w:p>
    <w:p w:rsidR="00867D74" w:rsidRPr="00867D74" w:rsidRDefault="00867D74" w:rsidP="00867D74">
      <w:pPr>
        <w:pStyle w:val="af5"/>
        <w:rPr>
          <w:b/>
          <w:lang w:val="en-US"/>
        </w:rPr>
      </w:pPr>
      <w:r w:rsidRPr="00867D74">
        <w:rPr>
          <w:b/>
          <w:lang w:val="en-US"/>
        </w:rPr>
        <w:t xml:space="preserve">Proposal 5: The V2X system design needs to include the general framework of V2X service priority handling </w:t>
      </w:r>
      <w:r>
        <w:rPr>
          <w:b/>
          <w:lang w:val="en-US"/>
        </w:rPr>
        <w:t xml:space="preserve">for both </w:t>
      </w:r>
      <w:r w:rsidRPr="00867D74">
        <w:rPr>
          <w:b/>
          <w:lang w:val="en-US"/>
        </w:rPr>
        <w:t>Mode</w:t>
      </w:r>
      <w:r>
        <w:rPr>
          <w:b/>
          <w:lang w:val="en-US"/>
        </w:rPr>
        <w:t xml:space="preserve">s 1 and </w:t>
      </w:r>
      <w:r w:rsidRPr="00867D74">
        <w:rPr>
          <w:b/>
          <w:lang w:val="en-US"/>
        </w:rPr>
        <w:t>2 resources allocation</w:t>
      </w:r>
      <w:r>
        <w:rPr>
          <w:b/>
          <w:lang w:val="en-US"/>
        </w:rPr>
        <w:t>s</w:t>
      </w:r>
      <w:r w:rsidRPr="00867D74">
        <w:rPr>
          <w:b/>
          <w:lang w:val="en-US"/>
        </w:rPr>
        <w:t xml:space="preserve"> to support V2X services with different </w:t>
      </w:r>
      <w:proofErr w:type="spellStart"/>
      <w:r w:rsidRPr="00867D74">
        <w:rPr>
          <w:b/>
          <w:lang w:val="en-US"/>
        </w:rPr>
        <w:t>QoS</w:t>
      </w:r>
      <w:proofErr w:type="spellEnd"/>
      <w:r w:rsidRPr="00867D74">
        <w:rPr>
          <w:b/>
          <w:lang w:val="en-US"/>
        </w:rPr>
        <w:t xml:space="preserve"> requirements.</w:t>
      </w:r>
    </w:p>
    <w:p w:rsidR="00867D74" w:rsidRPr="00867D74" w:rsidRDefault="00867D74" w:rsidP="00867D74">
      <w:pPr>
        <w:pStyle w:val="af5"/>
        <w:ind w:left="360"/>
        <w:rPr>
          <w:b/>
          <w:lang w:val="en-US"/>
        </w:rPr>
      </w:pPr>
    </w:p>
    <w:p w:rsidR="00C779E1" w:rsidRDefault="00C779E1" w:rsidP="007771BD">
      <w:pPr>
        <w:pStyle w:val="af5"/>
        <w:numPr>
          <w:ilvl w:val="0"/>
          <w:numId w:val="45"/>
        </w:numPr>
        <w:rPr>
          <w:lang w:val="en-US"/>
        </w:rPr>
      </w:pPr>
      <w:r w:rsidRPr="00867D74">
        <w:rPr>
          <w:b/>
          <w:u w:val="single"/>
          <w:lang w:val="en-US"/>
        </w:rPr>
        <w:t>Pre-emption</w:t>
      </w:r>
      <w:r>
        <w:rPr>
          <w:lang w:val="en-US"/>
        </w:rPr>
        <w:t xml:space="preserve"> - </w:t>
      </w:r>
      <w:r w:rsidR="00867D74">
        <w:rPr>
          <w:lang w:val="en-US"/>
        </w:rPr>
        <w:t xml:space="preserve">The pre-emption mechanism has been used in Rel-13 D2D to handling traffic with different priority.  The pre-emption mechanism would define the priority list of resource allocation.  The low priority traffic would be pre-empted from the resource to allow high priority traffic to transmit first to meet the latency requirements.   NR V2X should study the pre-emption mechanism for services with different latency requirements.   </w:t>
      </w:r>
    </w:p>
    <w:p w:rsidR="007771BD" w:rsidRDefault="007771BD" w:rsidP="007771BD">
      <w:pPr>
        <w:pStyle w:val="af5"/>
        <w:rPr>
          <w:lang w:val="en-US"/>
        </w:rPr>
      </w:pPr>
    </w:p>
    <w:p w:rsidR="007771BD" w:rsidRPr="007771BD" w:rsidRDefault="007771BD" w:rsidP="007771BD">
      <w:pPr>
        <w:pStyle w:val="af5"/>
        <w:rPr>
          <w:b/>
          <w:lang w:val="en-US"/>
        </w:rPr>
      </w:pPr>
      <w:r>
        <w:rPr>
          <w:b/>
          <w:lang w:val="en-US"/>
        </w:rPr>
        <w:t xml:space="preserve">Proposal 6: </w:t>
      </w:r>
      <w:r w:rsidRPr="007771BD">
        <w:rPr>
          <w:b/>
          <w:lang w:val="en-US"/>
        </w:rPr>
        <w:t xml:space="preserve">NR V2X should study the pre-emption mechanism for services with different latency requirements.   </w:t>
      </w:r>
    </w:p>
    <w:p w:rsidR="00867D74" w:rsidRDefault="00867D74" w:rsidP="00867D74">
      <w:pPr>
        <w:pStyle w:val="af5"/>
        <w:ind w:left="1440"/>
        <w:rPr>
          <w:lang w:val="en-US"/>
        </w:rPr>
      </w:pPr>
    </w:p>
    <w:p w:rsidR="00C779E1" w:rsidRDefault="00C779E1" w:rsidP="007771BD">
      <w:pPr>
        <w:pStyle w:val="af5"/>
        <w:numPr>
          <w:ilvl w:val="0"/>
          <w:numId w:val="45"/>
        </w:numPr>
        <w:rPr>
          <w:lang w:val="en-US"/>
        </w:rPr>
      </w:pPr>
      <w:r w:rsidRPr="007771BD">
        <w:rPr>
          <w:b/>
          <w:u w:val="single"/>
          <w:lang w:val="en-US"/>
        </w:rPr>
        <w:t>Flow/congestion control</w:t>
      </w:r>
      <w:r>
        <w:rPr>
          <w:lang w:val="en-US"/>
        </w:rPr>
        <w:t xml:space="preserve"> </w:t>
      </w:r>
      <w:r w:rsidR="007771BD">
        <w:rPr>
          <w:lang w:val="en-US"/>
        </w:rPr>
        <w:t>–</w:t>
      </w:r>
      <w:r>
        <w:rPr>
          <w:lang w:val="en-US"/>
        </w:rPr>
        <w:t xml:space="preserve"> </w:t>
      </w:r>
      <w:r w:rsidR="007771BD">
        <w:rPr>
          <w:lang w:val="en-US"/>
        </w:rPr>
        <w:t xml:space="preserve">Although flow control and congestion control are generally algorithms from higher protocol for </w:t>
      </w:r>
      <w:proofErr w:type="spellStart"/>
      <w:r w:rsidR="007771BD">
        <w:rPr>
          <w:lang w:val="en-US"/>
        </w:rPr>
        <w:t>QoS</w:t>
      </w:r>
      <w:proofErr w:type="spellEnd"/>
      <w:r w:rsidR="007771BD">
        <w:rPr>
          <w:lang w:val="en-US"/>
        </w:rPr>
        <w:t xml:space="preserve"> control, it would be beneficial to have the distributed flow and congestion control mechanism for V2X sidelink the resource allocation.  The sidelink flow control is the mechanism to control the variation of sidelink transmission within the sidelink system capacity in centralized (Mode 1 resource allocation) and distributed way (Mode 2 resource allocation).   The centralized flow control could be accomplished by the gNB scheduling by allocating the sidelink resource based on the size of the sidelink resource pool.   The distributed flow control mechanism is to control the multiple access of the </w:t>
      </w:r>
      <w:r w:rsidR="003155B5">
        <w:rPr>
          <w:lang w:val="en-US"/>
        </w:rPr>
        <w:t xml:space="preserve">sidelink resource in a systematic way, such as clear channel indication and listen before transmit (LBT).   For sidelink congestion control, the sensing and carrier sense collision avoidance mechanism could be considered as one kind of congestion control mechanism when collision of the resource allocation is detected.   Sidelink flow control and congestion control should be investigated for NR V2X </w:t>
      </w:r>
      <w:proofErr w:type="spellStart"/>
      <w:r w:rsidR="003155B5">
        <w:rPr>
          <w:lang w:val="en-US"/>
        </w:rPr>
        <w:t>QoS</w:t>
      </w:r>
      <w:proofErr w:type="spellEnd"/>
      <w:r w:rsidR="003155B5">
        <w:rPr>
          <w:lang w:val="en-US"/>
        </w:rPr>
        <w:t xml:space="preserve"> control.  </w:t>
      </w:r>
    </w:p>
    <w:p w:rsidR="003155B5" w:rsidRPr="003155B5" w:rsidRDefault="003155B5" w:rsidP="003155B5">
      <w:pPr>
        <w:ind w:left="720"/>
        <w:rPr>
          <w:b/>
          <w:lang w:val="en-US"/>
        </w:rPr>
      </w:pPr>
      <w:r>
        <w:rPr>
          <w:b/>
          <w:lang w:val="en-US"/>
        </w:rPr>
        <w:t>Proposal 7:  Sidelink flow control and</w:t>
      </w:r>
      <w:r w:rsidRPr="003155B5">
        <w:rPr>
          <w:rFonts w:hint="eastAsia"/>
        </w:rPr>
        <w:t xml:space="preserve"> </w:t>
      </w:r>
      <w:r w:rsidRPr="003155B5">
        <w:rPr>
          <w:b/>
          <w:lang w:val="en-US"/>
        </w:rPr>
        <w:t xml:space="preserve">congestion control should be investigated for NR V2X </w:t>
      </w:r>
      <w:proofErr w:type="spellStart"/>
      <w:r w:rsidRPr="003155B5">
        <w:rPr>
          <w:b/>
          <w:lang w:val="en-US"/>
        </w:rPr>
        <w:t>QoS</w:t>
      </w:r>
      <w:proofErr w:type="spellEnd"/>
      <w:r w:rsidRPr="003155B5">
        <w:rPr>
          <w:b/>
          <w:lang w:val="en-US"/>
        </w:rPr>
        <w:t xml:space="preserve"> con</w:t>
      </w:r>
      <w:r>
        <w:rPr>
          <w:b/>
          <w:lang w:val="en-US"/>
        </w:rPr>
        <w:t>t</w:t>
      </w:r>
      <w:r w:rsidRPr="003155B5">
        <w:rPr>
          <w:b/>
          <w:lang w:val="en-US"/>
        </w:rPr>
        <w:t xml:space="preserve">rol.  </w:t>
      </w:r>
    </w:p>
    <w:p w:rsidR="00512F71" w:rsidRPr="008D7D8B" w:rsidRDefault="00512F71" w:rsidP="001A57A0">
      <w:pPr>
        <w:rPr>
          <w:lang w:val="en-US" w:eastAsia="zh-CN"/>
        </w:rPr>
      </w:pPr>
    </w:p>
    <w:p w:rsidR="002818ED" w:rsidRDefault="00D74590" w:rsidP="00260C0F">
      <w:pPr>
        <w:pStyle w:val="1"/>
        <w:rPr>
          <w:rFonts w:eastAsia="宋体"/>
        </w:rPr>
      </w:pPr>
      <w:r>
        <w:rPr>
          <w:rFonts w:eastAsia="宋体"/>
        </w:rPr>
        <w:t>Conclusion</w:t>
      </w:r>
    </w:p>
    <w:p w:rsidR="002D4B15" w:rsidRDefault="00052644" w:rsidP="00ED25FB">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FB3848">
        <w:rPr>
          <w:rFonts w:eastAsia="宋体"/>
          <w:szCs w:val="22"/>
          <w:lang w:val="en-US" w:eastAsia="zh-CN"/>
        </w:rPr>
        <w:t xml:space="preserve">discuss the system analysis on NR V2X </w:t>
      </w:r>
      <w:proofErr w:type="spellStart"/>
      <w:r w:rsidR="00FB3848">
        <w:rPr>
          <w:rFonts w:eastAsia="宋体"/>
          <w:szCs w:val="22"/>
          <w:lang w:val="en-US" w:eastAsia="zh-CN"/>
        </w:rPr>
        <w:t>QoS</w:t>
      </w:r>
      <w:proofErr w:type="spellEnd"/>
      <w:r w:rsidR="00FB3848">
        <w:rPr>
          <w:rFonts w:eastAsia="宋体"/>
          <w:szCs w:val="22"/>
          <w:lang w:val="en-US" w:eastAsia="zh-CN"/>
        </w:rPr>
        <w:t xml:space="preserve"> management </w:t>
      </w:r>
      <w:r w:rsidR="00766FC7">
        <w:rPr>
          <w:rFonts w:eastAsia="宋体"/>
          <w:szCs w:val="22"/>
          <w:lang w:val="en-US" w:eastAsia="zh-CN"/>
        </w:rPr>
        <w:t>with the following proposals</w:t>
      </w:r>
      <w:r w:rsidR="00766FC7">
        <w:rPr>
          <w:rFonts w:eastAsia="宋体" w:hint="eastAsia"/>
          <w:szCs w:val="22"/>
          <w:lang w:val="en-US" w:eastAsia="zh-CN"/>
        </w:rPr>
        <w:t>:</w:t>
      </w:r>
    </w:p>
    <w:p w:rsidR="00EC224C" w:rsidRPr="00766FC7" w:rsidRDefault="00FB7AC5" w:rsidP="00766FC7">
      <w:pPr>
        <w:pStyle w:val="af5"/>
        <w:numPr>
          <w:ilvl w:val="0"/>
          <w:numId w:val="47"/>
        </w:numPr>
        <w:rPr>
          <w:rFonts w:eastAsia="宋体"/>
          <w:lang w:val="en-US"/>
        </w:rPr>
      </w:pPr>
      <w:r w:rsidRPr="00766FC7">
        <w:rPr>
          <w:lang w:val="en-US"/>
        </w:rPr>
        <w:t xml:space="preserve">Proposal 1: Sidelink physical channel design and configuration need to take the </w:t>
      </w:r>
      <w:proofErr w:type="spellStart"/>
      <w:r w:rsidRPr="00766FC7">
        <w:rPr>
          <w:lang w:val="en-US"/>
        </w:rPr>
        <w:t>QoS</w:t>
      </w:r>
      <w:proofErr w:type="spellEnd"/>
      <w:r w:rsidRPr="00766FC7">
        <w:rPr>
          <w:lang w:val="en-US"/>
        </w:rPr>
        <w:t xml:space="preserve"> requirements of V2X application, such as data rate, latency, and reliability, into consideration</w:t>
      </w:r>
      <w:r>
        <w:t>.</w:t>
      </w:r>
    </w:p>
    <w:p w:rsidR="00233732" w:rsidRPr="00766FC7" w:rsidRDefault="00233732" w:rsidP="00766FC7">
      <w:pPr>
        <w:pStyle w:val="af5"/>
        <w:numPr>
          <w:ilvl w:val="0"/>
          <w:numId w:val="47"/>
        </w:numPr>
        <w:rPr>
          <w:lang w:val="en-US"/>
        </w:rPr>
      </w:pPr>
      <w:r w:rsidRPr="00766FC7">
        <w:rPr>
          <w:lang w:val="en-US"/>
        </w:rPr>
        <w:t>Proposal 2: The resource overhead and the timely CSI acquisition are determining factors in obtaining the performance gain of the sidelink link adaptation.</w:t>
      </w:r>
    </w:p>
    <w:p w:rsidR="00233732" w:rsidRPr="00766FC7" w:rsidRDefault="00233732" w:rsidP="00766FC7">
      <w:pPr>
        <w:pStyle w:val="af5"/>
        <w:numPr>
          <w:ilvl w:val="0"/>
          <w:numId w:val="47"/>
        </w:numPr>
        <w:rPr>
          <w:lang w:val="en-US"/>
        </w:rPr>
      </w:pPr>
      <w:r w:rsidRPr="00766FC7">
        <w:rPr>
          <w:lang w:val="en-US"/>
        </w:rPr>
        <w:t xml:space="preserve">Proposal 3:   UE mobility needs to </w:t>
      </w:r>
      <w:proofErr w:type="gramStart"/>
      <w:r w:rsidRPr="00766FC7">
        <w:rPr>
          <w:lang w:val="en-US"/>
        </w:rPr>
        <w:t>be investigated</w:t>
      </w:r>
      <w:proofErr w:type="gramEnd"/>
      <w:r w:rsidRPr="00766FC7">
        <w:rPr>
          <w:lang w:val="en-US"/>
        </w:rPr>
        <w:t xml:space="preserve"> for the V2X service continuity and the </w:t>
      </w:r>
      <w:proofErr w:type="spellStart"/>
      <w:r w:rsidRPr="00766FC7">
        <w:rPr>
          <w:lang w:val="en-US"/>
        </w:rPr>
        <w:t>QoS</w:t>
      </w:r>
      <w:proofErr w:type="spellEnd"/>
      <w:r w:rsidRPr="00766FC7">
        <w:rPr>
          <w:lang w:val="en-US"/>
        </w:rPr>
        <w:t xml:space="preserve"> control.</w:t>
      </w:r>
    </w:p>
    <w:p w:rsidR="008D7D8B" w:rsidRPr="00766FC7" w:rsidRDefault="008D7D8B" w:rsidP="00766FC7">
      <w:pPr>
        <w:pStyle w:val="af5"/>
        <w:numPr>
          <w:ilvl w:val="0"/>
          <w:numId w:val="47"/>
        </w:numPr>
        <w:rPr>
          <w:lang w:val="en-US"/>
        </w:rPr>
      </w:pPr>
      <w:r w:rsidRPr="00766FC7">
        <w:rPr>
          <w:lang w:val="en-US"/>
        </w:rPr>
        <w:t xml:space="preserve">Proposal 4:   The resource allocation mechanism </w:t>
      </w:r>
      <w:proofErr w:type="gramStart"/>
      <w:r w:rsidRPr="00766FC7">
        <w:rPr>
          <w:lang w:val="en-US"/>
        </w:rPr>
        <w:t>should be designed</w:t>
      </w:r>
      <w:proofErr w:type="gramEnd"/>
      <w:r w:rsidRPr="00766FC7">
        <w:rPr>
          <w:lang w:val="en-US"/>
        </w:rPr>
        <w:t xml:space="preserve"> to support V2X service with stringent latency requirements.</w:t>
      </w:r>
    </w:p>
    <w:p w:rsidR="00867D74" w:rsidRPr="00766FC7" w:rsidRDefault="00867D74" w:rsidP="00766FC7">
      <w:pPr>
        <w:pStyle w:val="af5"/>
        <w:numPr>
          <w:ilvl w:val="0"/>
          <w:numId w:val="47"/>
        </w:numPr>
        <w:rPr>
          <w:lang w:val="en-US"/>
        </w:rPr>
      </w:pPr>
      <w:r w:rsidRPr="00766FC7">
        <w:rPr>
          <w:lang w:val="en-US"/>
        </w:rPr>
        <w:t xml:space="preserve">Proposal 5: The V2X system design needs to include the general framework of V2X service priority handling for both Modes 1 and 2 resources allocations to support V2X services with different </w:t>
      </w:r>
      <w:proofErr w:type="spellStart"/>
      <w:r w:rsidRPr="00766FC7">
        <w:rPr>
          <w:lang w:val="en-US"/>
        </w:rPr>
        <w:t>QoS</w:t>
      </w:r>
      <w:proofErr w:type="spellEnd"/>
      <w:r w:rsidRPr="00766FC7">
        <w:rPr>
          <w:lang w:val="en-US"/>
        </w:rPr>
        <w:t xml:space="preserve"> requirements.</w:t>
      </w:r>
    </w:p>
    <w:p w:rsidR="003155B5" w:rsidRPr="00766FC7" w:rsidRDefault="003155B5" w:rsidP="00766FC7">
      <w:pPr>
        <w:pStyle w:val="af5"/>
        <w:numPr>
          <w:ilvl w:val="0"/>
          <w:numId w:val="47"/>
        </w:numPr>
        <w:rPr>
          <w:lang w:val="en-US"/>
        </w:rPr>
      </w:pPr>
      <w:r w:rsidRPr="00766FC7">
        <w:rPr>
          <w:lang w:val="en-US"/>
        </w:rPr>
        <w:t xml:space="preserve">Proposal 6: NR V2X should study the pre-emption mechanism for services with different latency requirements.   </w:t>
      </w:r>
    </w:p>
    <w:p w:rsidR="003155B5" w:rsidRPr="00766FC7" w:rsidRDefault="003155B5" w:rsidP="00766FC7">
      <w:pPr>
        <w:pStyle w:val="af5"/>
        <w:numPr>
          <w:ilvl w:val="0"/>
          <w:numId w:val="47"/>
        </w:numPr>
        <w:rPr>
          <w:lang w:val="en-US"/>
        </w:rPr>
      </w:pPr>
      <w:r w:rsidRPr="00766FC7">
        <w:rPr>
          <w:lang w:val="en-US"/>
        </w:rPr>
        <w:t>Proposal 7:  Sidelink flow control and</w:t>
      </w:r>
      <w:r w:rsidRPr="003155B5">
        <w:rPr>
          <w:rFonts w:hint="eastAsia"/>
        </w:rPr>
        <w:t xml:space="preserve"> </w:t>
      </w:r>
      <w:r w:rsidRPr="00766FC7">
        <w:rPr>
          <w:lang w:val="en-US"/>
        </w:rPr>
        <w:t xml:space="preserve">congestion control </w:t>
      </w:r>
      <w:proofErr w:type="gramStart"/>
      <w:r w:rsidRPr="00766FC7">
        <w:rPr>
          <w:lang w:val="en-US"/>
        </w:rPr>
        <w:t>should be investigated</w:t>
      </w:r>
      <w:proofErr w:type="gramEnd"/>
      <w:r w:rsidRPr="00766FC7">
        <w:rPr>
          <w:lang w:val="en-US"/>
        </w:rPr>
        <w:t xml:space="preserve"> for NR V2X </w:t>
      </w:r>
      <w:proofErr w:type="spellStart"/>
      <w:r w:rsidRPr="00766FC7">
        <w:rPr>
          <w:lang w:val="en-US"/>
        </w:rPr>
        <w:t>QoS</w:t>
      </w:r>
      <w:proofErr w:type="spellEnd"/>
      <w:r w:rsidRPr="00766FC7">
        <w:rPr>
          <w:lang w:val="en-US"/>
        </w:rPr>
        <w:t xml:space="preserve"> control.  </w:t>
      </w:r>
    </w:p>
    <w:p w:rsidR="002818ED" w:rsidRPr="0089436D" w:rsidRDefault="002818ED" w:rsidP="0089436D">
      <w:pPr>
        <w:rPr>
          <w:rFonts w:eastAsia="宋体"/>
          <w:lang w:val="en-US"/>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107724" w:rsidRDefault="00F50AEB" w:rsidP="00F50AEB">
      <w:pPr>
        <w:pStyle w:val="af5"/>
        <w:numPr>
          <w:ilvl w:val="0"/>
          <w:numId w:val="8"/>
        </w:numPr>
      </w:pPr>
      <w:bookmarkStart w:id="2" w:name="_Ref446506608"/>
      <w:bookmarkStart w:id="3" w:name="_Ref446507216"/>
      <w:bookmarkStart w:id="4" w:name="_Ref446511358"/>
      <w:bookmarkStart w:id="5" w:name="_Ref520314936"/>
      <w:bookmarkStart w:id="6" w:name="_Ref520799438"/>
      <w:bookmarkEnd w:id="2"/>
      <w:bookmarkEnd w:id="3"/>
      <w:bookmarkEnd w:id="4"/>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xml:space="preserve">, </w:t>
      </w:r>
      <w:bookmarkStart w:id="7" w:name="_Ref506058937"/>
      <w:bookmarkEnd w:id="5"/>
      <w:r>
        <w:rPr>
          <w:rFonts w:eastAsia="宋体"/>
          <w:noProof/>
          <w:lang w:eastAsia="zh-CN"/>
        </w:rPr>
        <w:t xml:space="preserve"> Vodafone</w:t>
      </w:r>
      <w:bookmarkEnd w:id="6"/>
    </w:p>
    <w:p w:rsidR="00686061" w:rsidRDefault="00686061" w:rsidP="00F50AEB">
      <w:pPr>
        <w:pStyle w:val="af5"/>
        <w:numPr>
          <w:ilvl w:val="0"/>
          <w:numId w:val="8"/>
        </w:numPr>
      </w:pPr>
      <w:bookmarkStart w:id="8" w:name="_Ref520910691"/>
      <w:r>
        <w:t>TS23.501</w:t>
      </w:r>
      <w:r w:rsidR="00905F8B">
        <w:t>v15.2.0</w:t>
      </w:r>
      <w:r>
        <w:t>, “System Architecture for the 5G System”</w:t>
      </w:r>
      <w:bookmarkEnd w:id="8"/>
    </w:p>
    <w:p w:rsidR="00C27079" w:rsidRDefault="00905F8B" w:rsidP="00C27079">
      <w:pPr>
        <w:pStyle w:val="af5"/>
        <w:numPr>
          <w:ilvl w:val="0"/>
          <w:numId w:val="8"/>
        </w:numPr>
      </w:pPr>
      <w:bookmarkStart w:id="9" w:name="_Ref520980026"/>
      <w:r>
        <w:t>TR22.886v15.2.0,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9"/>
    </w:p>
    <w:p w:rsidR="00C27079" w:rsidRPr="00191AF0" w:rsidRDefault="00191AF0" w:rsidP="00C27079">
      <w:pPr>
        <w:pStyle w:val="af5"/>
        <w:numPr>
          <w:ilvl w:val="0"/>
          <w:numId w:val="8"/>
        </w:numPr>
        <w:outlineLvl w:val="0"/>
      </w:pPr>
      <w:r w:rsidRPr="00191AF0">
        <w:t>R1-1812044</w:t>
      </w:r>
      <w:r w:rsidR="00C27079" w:rsidRPr="00191AF0">
        <w:tab/>
        <w:t xml:space="preserve">, “Offline Summary for 7.2.4.4 </w:t>
      </w:r>
      <w:proofErr w:type="spellStart"/>
      <w:r w:rsidR="00C27079" w:rsidRPr="00191AF0">
        <w:t>QoS</w:t>
      </w:r>
      <w:proofErr w:type="spellEnd"/>
      <w:r w:rsidR="00C27079" w:rsidRPr="00191AF0">
        <w:t xml:space="preserve"> Management”, </w:t>
      </w:r>
      <w:r w:rsidRPr="00191AF0">
        <w:t xml:space="preserve"> </w:t>
      </w:r>
      <w:r w:rsidR="00C27079" w:rsidRPr="00191AF0">
        <w:t xml:space="preserve"> Nokia, Nokia Shanghai Bell</w:t>
      </w:r>
    </w:p>
    <w:p w:rsidR="00191AF0" w:rsidRPr="00191AF0" w:rsidRDefault="00191AF0" w:rsidP="00191AF0">
      <w:pPr>
        <w:pStyle w:val="af5"/>
        <w:numPr>
          <w:ilvl w:val="0"/>
          <w:numId w:val="8"/>
        </w:numPr>
      </w:pPr>
      <w:r w:rsidRPr="00191AF0">
        <w:t>R1-1810546</w:t>
      </w:r>
      <w:r w:rsidRPr="00191AF0">
        <w:tab/>
        <w:t>, “</w:t>
      </w:r>
      <w:proofErr w:type="spellStart"/>
      <w:r w:rsidRPr="00191AF0">
        <w:t>QoS</w:t>
      </w:r>
      <w:proofErr w:type="spellEnd"/>
      <w:r w:rsidRPr="00191AF0">
        <w:t xml:space="preserve"> management in NR V2X”, </w:t>
      </w:r>
      <w:r w:rsidRPr="00191AF0">
        <w:tab/>
        <w:t>CATT</w:t>
      </w:r>
    </w:p>
    <w:p w:rsidR="00211AC4" w:rsidRPr="0098281B" w:rsidRDefault="00191AF0" w:rsidP="0098281B">
      <w:pPr>
        <w:pStyle w:val="af5"/>
        <w:numPr>
          <w:ilvl w:val="0"/>
          <w:numId w:val="8"/>
        </w:numPr>
        <w:rPr>
          <w:rFonts w:hint="eastAsia"/>
        </w:rPr>
      </w:pPr>
      <w:r w:rsidRPr="00191AF0">
        <w:t>R1-1810780</w:t>
      </w:r>
      <w:r w:rsidRPr="00191AF0">
        <w:tab/>
        <w:t>, “</w:t>
      </w:r>
      <w:proofErr w:type="spellStart"/>
      <w:r w:rsidRPr="00191AF0">
        <w:t>QoS</w:t>
      </w:r>
      <w:proofErr w:type="spellEnd"/>
      <w:r w:rsidRPr="00191AF0">
        <w:t xml:space="preserve"> management for NR V2X communication”, Intel Corporation</w:t>
      </w:r>
      <w:bookmarkStart w:id="10" w:name="_GoBack"/>
      <w:bookmarkEnd w:id="7"/>
      <w:bookmarkEnd w:id="10"/>
    </w:p>
    <w:sectPr w:rsidR="00211AC4" w:rsidRPr="0098281B" w:rsidSect="00CE32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271" w:rsidRDefault="00B73271">
      <w:r>
        <w:separator/>
      </w:r>
    </w:p>
  </w:endnote>
  <w:endnote w:type="continuationSeparator" w:id="0">
    <w:p w:rsidR="00B73271" w:rsidRDefault="00B73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A09" w:rsidRDefault="00C4762A">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98281B">
      <w:rPr>
        <w:rStyle w:val="a6"/>
      </w:rPr>
      <w:t>3</w:t>
    </w:r>
    <w:r>
      <w:rPr>
        <w:rStyle w:val="a6"/>
      </w:rPr>
      <w:fldChar w:fldCharType="end"/>
    </w:r>
  </w:p>
  <w:p w:rsidR="00476A09" w:rsidRDefault="00476A0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271" w:rsidRDefault="00B73271">
      <w:r>
        <w:separator/>
      </w:r>
    </w:p>
  </w:footnote>
  <w:footnote w:type="continuationSeparator" w:id="0">
    <w:p w:rsidR="00B73271" w:rsidRDefault="00B732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5F316A"/>
    <w:multiLevelType w:val="hybridMultilevel"/>
    <w:tmpl w:val="E96A393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67F6EDE"/>
    <w:multiLevelType w:val="hybridMultilevel"/>
    <w:tmpl w:val="3264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8">
    <w:nsid w:val="1A560145"/>
    <w:multiLevelType w:val="hybridMultilevel"/>
    <w:tmpl w:val="E0D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AF76A8"/>
    <w:multiLevelType w:val="hybridMultilevel"/>
    <w:tmpl w:val="A9C442EC"/>
    <w:lvl w:ilvl="0" w:tplc="CD7A6EB0">
      <w:start w:val="1"/>
      <w:numFmt w:val="bullet"/>
      <w:lvlText w:val="•"/>
      <w:lvlJc w:val="left"/>
      <w:pPr>
        <w:tabs>
          <w:tab w:val="num" w:pos="720"/>
        </w:tabs>
        <w:ind w:left="720" w:hanging="360"/>
      </w:pPr>
      <w:rPr>
        <w:rFonts w:ascii="Arial" w:hAnsi="Arial" w:hint="default"/>
      </w:rPr>
    </w:lvl>
    <w:lvl w:ilvl="1" w:tplc="E0325B3E" w:tentative="1">
      <w:start w:val="1"/>
      <w:numFmt w:val="bullet"/>
      <w:lvlText w:val="•"/>
      <w:lvlJc w:val="left"/>
      <w:pPr>
        <w:tabs>
          <w:tab w:val="num" w:pos="1440"/>
        </w:tabs>
        <w:ind w:left="1440" w:hanging="360"/>
      </w:pPr>
      <w:rPr>
        <w:rFonts w:ascii="Arial" w:hAnsi="Arial" w:hint="default"/>
      </w:rPr>
    </w:lvl>
    <w:lvl w:ilvl="2" w:tplc="B3A67480" w:tentative="1">
      <w:start w:val="1"/>
      <w:numFmt w:val="bullet"/>
      <w:lvlText w:val="•"/>
      <w:lvlJc w:val="left"/>
      <w:pPr>
        <w:tabs>
          <w:tab w:val="num" w:pos="2160"/>
        </w:tabs>
        <w:ind w:left="2160" w:hanging="360"/>
      </w:pPr>
      <w:rPr>
        <w:rFonts w:ascii="Arial" w:hAnsi="Arial" w:hint="default"/>
      </w:rPr>
    </w:lvl>
    <w:lvl w:ilvl="3" w:tplc="B5CCEEE0" w:tentative="1">
      <w:start w:val="1"/>
      <w:numFmt w:val="bullet"/>
      <w:lvlText w:val="•"/>
      <w:lvlJc w:val="left"/>
      <w:pPr>
        <w:tabs>
          <w:tab w:val="num" w:pos="2880"/>
        </w:tabs>
        <w:ind w:left="2880" w:hanging="360"/>
      </w:pPr>
      <w:rPr>
        <w:rFonts w:ascii="Arial" w:hAnsi="Arial" w:hint="default"/>
      </w:rPr>
    </w:lvl>
    <w:lvl w:ilvl="4" w:tplc="BF582450" w:tentative="1">
      <w:start w:val="1"/>
      <w:numFmt w:val="bullet"/>
      <w:lvlText w:val="•"/>
      <w:lvlJc w:val="left"/>
      <w:pPr>
        <w:tabs>
          <w:tab w:val="num" w:pos="3600"/>
        </w:tabs>
        <w:ind w:left="3600" w:hanging="360"/>
      </w:pPr>
      <w:rPr>
        <w:rFonts w:ascii="Arial" w:hAnsi="Arial" w:hint="default"/>
      </w:rPr>
    </w:lvl>
    <w:lvl w:ilvl="5" w:tplc="61486D48" w:tentative="1">
      <w:start w:val="1"/>
      <w:numFmt w:val="bullet"/>
      <w:lvlText w:val="•"/>
      <w:lvlJc w:val="left"/>
      <w:pPr>
        <w:tabs>
          <w:tab w:val="num" w:pos="4320"/>
        </w:tabs>
        <w:ind w:left="4320" w:hanging="360"/>
      </w:pPr>
      <w:rPr>
        <w:rFonts w:ascii="Arial" w:hAnsi="Arial" w:hint="default"/>
      </w:rPr>
    </w:lvl>
    <w:lvl w:ilvl="6" w:tplc="CB840CC4" w:tentative="1">
      <w:start w:val="1"/>
      <w:numFmt w:val="bullet"/>
      <w:lvlText w:val="•"/>
      <w:lvlJc w:val="left"/>
      <w:pPr>
        <w:tabs>
          <w:tab w:val="num" w:pos="5040"/>
        </w:tabs>
        <w:ind w:left="5040" w:hanging="360"/>
      </w:pPr>
      <w:rPr>
        <w:rFonts w:ascii="Arial" w:hAnsi="Arial" w:hint="default"/>
      </w:rPr>
    </w:lvl>
    <w:lvl w:ilvl="7" w:tplc="0D723658" w:tentative="1">
      <w:start w:val="1"/>
      <w:numFmt w:val="bullet"/>
      <w:lvlText w:val="•"/>
      <w:lvlJc w:val="left"/>
      <w:pPr>
        <w:tabs>
          <w:tab w:val="num" w:pos="5760"/>
        </w:tabs>
        <w:ind w:left="5760" w:hanging="360"/>
      </w:pPr>
      <w:rPr>
        <w:rFonts w:ascii="Arial" w:hAnsi="Arial" w:hint="default"/>
      </w:rPr>
    </w:lvl>
    <w:lvl w:ilvl="8" w:tplc="570E3E6A" w:tentative="1">
      <w:start w:val="1"/>
      <w:numFmt w:val="bullet"/>
      <w:lvlText w:val="•"/>
      <w:lvlJc w:val="left"/>
      <w:pPr>
        <w:tabs>
          <w:tab w:val="num" w:pos="6480"/>
        </w:tabs>
        <w:ind w:left="6480" w:hanging="360"/>
      </w:pPr>
      <w:rPr>
        <w:rFonts w:ascii="Arial" w:hAnsi="Arial" w:hint="default"/>
      </w:rPr>
    </w:lvl>
  </w:abstractNum>
  <w:abstractNum w:abstractNumId="1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8">
    <w:nsid w:val="30C645F2"/>
    <w:multiLevelType w:val="hybridMultilevel"/>
    <w:tmpl w:val="2B7CAD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23">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32">
    <w:nsid w:val="55A5529F"/>
    <w:multiLevelType w:val="hybridMultilevel"/>
    <w:tmpl w:val="C31A75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6A25F83"/>
    <w:multiLevelType w:val="hybridMultilevel"/>
    <w:tmpl w:val="63C60318"/>
    <w:lvl w:ilvl="0" w:tplc="EBFE37A0">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FA93477"/>
    <w:multiLevelType w:val="hybridMultilevel"/>
    <w:tmpl w:val="F062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230DE2"/>
    <w:multiLevelType w:val="hybridMultilevel"/>
    <w:tmpl w:val="8392036E"/>
    <w:lvl w:ilvl="0" w:tplc="F040904A">
      <w:start w:val="1"/>
      <w:numFmt w:val="bullet"/>
      <w:lvlText w:val="•"/>
      <w:lvlJc w:val="left"/>
      <w:pPr>
        <w:tabs>
          <w:tab w:val="num" w:pos="720"/>
        </w:tabs>
        <w:ind w:left="720" w:hanging="360"/>
      </w:pPr>
      <w:rPr>
        <w:rFonts w:ascii="Arial" w:hAnsi="Arial" w:hint="default"/>
      </w:rPr>
    </w:lvl>
    <w:lvl w:ilvl="1" w:tplc="D3D2CE2C" w:tentative="1">
      <w:start w:val="1"/>
      <w:numFmt w:val="bullet"/>
      <w:lvlText w:val="•"/>
      <w:lvlJc w:val="left"/>
      <w:pPr>
        <w:tabs>
          <w:tab w:val="num" w:pos="1440"/>
        </w:tabs>
        <w:ind w:left="1440" w:hanging="360"/>
      </w:pPr>
      <w:rPr>
        <w:rFonts w:ascii="Arial" w:hAnsi="Arial" w:hint="default"/>
      </w:rPr>
    </w:lvl>
    <w:lvl w:ilvl="2" w:tplc="0E505952" w:tentative="1">
      <w:start w:val="1"/>
      <w:numFmt w:val="bullet"/>
      <w:lvlText w:val="•"/>
      <w:lvlJc w:val="left"/>
      <w:pPr>
        <w:tabs>
          <w:tab w:val="num" w:pos="2160"/>
        </w:tabs>
        <w:ind w:left="2160" w:hanging="360"/>
      </w:pPr>
      <w:rPr>
        <w:rFonts w:ascii="Arial" w:hAnsi="Arial" w:hint="default"/>
      </w:rPr>
    </w:lvl>
    <w:lvl w:ilvl="3" w:tplc="1940FC90" w:tentative="1">
      <w:start w:val="1"/>
      <w:numFmt w:val="bullet"/>
      <w:lvlText w:val="•"/>
      <w:lvlJc w:val="left"/>
      <w:pPr>
        <w:tabs>
          <w:tab w:val="num" w:pos="2880"/>
        </w:tabs>
        <w:ind w:left="2880" w:hanging="360"/>
      </w:pPr>
      <w:rPr>
        <w:rFonts w:ascii="Arial" w:hAnsi="Arial" w:hint="default"/>
      </w:rPr>
    </w:lvl>
    <w:lvl w:ilvl="4" w:tplc="BB3A2352" w:tentative="1">
      <w:start w:val="1"/>
      <w:numFmt w:val="bullet"/>
      <w:lvlText w:val="•"/>
      <w:lvlJc w:val="left"/>
      <w:pPr>
        <w:tabs>
          <w:tab w:val="num" w:pos="3600"/>
        </w:tabs>
        <w:ind w:left="3600" w:hanging="360"/>
      </w:pPr>
      <w:rPr>
        <w:rFonts w:ascii="Arial" w:hAnsi="Arial" w:hint="default"/>
      </w:rPr>
    </w:lvl>
    <w:lvl w:ilvl="5" w:tplc="8DE2BC9A" w:tentative="1">
      <w:start w:val="1"/>
      <w:numFmt w:val="bullet"/>
      <w:lvlText w:val="•"/>
      <w:lvlJc w:val="left"/>
      <w:pPr>
        <w:tabs>
          <w:tab w:val="num" w:pos="4320"/>
        </w:tabs>
        <w:ind w:left="4320" w:hanging="360"/>
      </w:pPr>
      <w:rPr>
        <w:rFonts w:ascii="Arial" w:hAnsi="Arial" w:hint="default"/>
      </w:rPr>
    </w:lvl>
    <w:lvl w:ilvl="6" w:tplc="D16CA3A4" w:tentative="1">
      <w:start w:val="1"/>
      <w:numFmt w:val="bullet"/>
      <w:lvlText w:val="•"/>
      <w:lvlJc w:val="left"/>
      <w:pPr>
        <w:tabs>
          <w:tab w:val="num" w:pos="5040"/>
        </w:tabs>
        <w:ind w:left="5040" w:hanging="360"/>
      </w:pPr>
      <w:rPr>
        <w:rFonts w:ascii="Arial" w:hAnsi="Arial" w:hint="default"/>
      </w:rPr>
    </w:lvl>
    <w:lvl w:ilvl="7" w:tplc="7AFEDF92" w:tentative="1">
      <w:start w:val="1"/>
      <w:numFmt w:val="bullet"/>
      <w:lvlText w:val="•"/>
      <w:lvlJc w:val="left"/>
      <w:pPr>
        <w:tabs>
          <w:tab w:val="num" w:pos="5760"/>
        </w:tabs>
        <w:ind w:left="5760" w:hanging="360"/>
      </w:pPr>
      <w:rPr>
        <w:rFonts w:ascii="Arial" w:hAnsi="Arial" w:hint="default"/>
      </w:rPr>
    </w:lvl>
    <w:lvl w:ilvl="8" w:tplc="634AA1BA" w:tentative="1">
      <w:start w:val="1"/>
      <w:numFmt w:val="bullet"/>
      <w:lvlText w:val="•"/>
      <w:lvlJc w:val="left"/>
      <w:pPr>
        <w:tabs>
          <w:tab w:val="num" w:pos="6480"/>
        </w:tabs>
        <w:ind w:left="6480" w:hanging="360"/>
      </w:pPr>
      <w:rPr>
        <w:rFonts w:ascii="Arial" w:hAnsi="Arial" w:hint="default"/>
      </w:rPr>
    </w:lvl>
  </w:abstractNum>
  <w:abstractNum w:abstractNumId="36">
    <w:nsid w:val="641E1A76"/>
    <w:multiLevelType w:val="hybridMultilevel"/>
    <w:tmpl w:val="BEC2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331D8B"/>
    <w:multiLevelType w:val="hybridMultilevel"/>
    <w:tmpl w:val="184CA22A"/>
    <w:lvl w:ilvl="0" w:tplc="D8AA9A7C">
      <w:start w:val="1"/>
      <w:numFmt w:val="bullet"/>
      <w:lvlText w:val="•"/>
      <w:lvlJc w:val="left"/>
      <w:pPr>
        <w:tabs>
          <w:tab w:val="num" w:pos="720"/>
        </w:tabs>
        <w:ind w:left="720" w:hanging="360"/>
      </w:pPr>
      <w:rPr>
        <w:rFonts w:ascii="Arial" w:hAnsi="Arial" w:hint="default"/>
      </w:rPr>
    </w:lvl>
    <w:lvl w:ilvl="1" w:tplc="2A1CFF52" w:tentative="1">
      <w:start w:val="1"/>
      <w:numFmt w:val="bullet"/>
      <w:lvlText w:val="•"/>
      <w:lvlJc w:val="left"/>
      <w:pPr>
        <w:tabs>
          <w:tab w:val="num" w:pos="1440"/>
        </w:tabs>
        <w:ind w:left="1440" w:hanging="360"/>
      </w:pPr>
      <w:rPr>
        <w:rFonts w:ascii="Arial" w:hAnsi="Arial" w:hint="default"/>
      </w:rPr>
    </w:lvl>
    <w:lvl w:ilvl="2" w:tplc="956CBE0E" w:tentative="1">
      <w:start w:val="1"/>
      <w:numFmt w:val="bullet"/>
      <w:lvlText w:val="•"/>
      <w:lvlJc w:val="left"/>
      <w:pPr>
        <w:tabs>
          <w:tab w:val="num" w:pos="2160"/>
        </w:tabs>
        <w:ind w:left="2160" w:hanging="360"/>
      </w:pPr>
      <w:rPr>
        <w:rFonts w:ascii="Arial" w:hAnsi="Arial" w:hint="default"/>
      </w:rPr>
    </w:lvl>
    <w:lvl w:ilvl="3" w:tplc="B67C3F7E" w:tentative="1">
      <w:start w:val="1"/>
      <w:numFmt w:val="bullet"/>
      <w:lvlText w:val="•"/>
      <w:lvlJc w:val="left"/>
      <w:pPr>
        <w:tabs>
          <w:tab w:val="num" w:pos="2880"/>
        </w:tabs>
        <w:ind w:left="2880" w:hanging="360"/>
      </w:pPr>
      <w:rPr>
        <w:rFonts w:ascii="Arial" w:hAnsi="Arial" w:hint="default"/>
      </w:rPr>
    </w:lvl>
    <w:lvl w:ilvl="4" w:tplc="0E0A03DA" w:tentative="1">
      <w:start w:val="1"/>
      <w:numFmt w:val="bullet"/>
      <w:lvlText w:val="•"/>
      <w:lvlJc w:val="left"/>
      <w:pPr>
        <w:tabs>
          <w:tab w:val="num" w:pos="3600"/>
        </w:tabs>
        <w:ind w:left="3600" w:hanging="360"/>
      </w:pPr>
      <w:rPr>
        <w:rFonts w:ascii="Arial" w:hAnsi="Arial" w:hint="default"/>
      </w:rPr>
    </w:lvl>
    <w:lvl w:ilvl="5" w:tplc="13D63BCE" w:tentative="1">
      <w:start w:val="1"/>
      <w:numFmt w:val="bullet"/>
      <w:lvlText w:val="•"/>
      <w:lvlJc w:val="left"/>
      <w:pPr>
        <w:tabs>
          <w:tab w:val="num" w:pos="4320"/>
        </w:tabs>
        <w:ind w:left="4320" w:hanging="360"/>
      </w:pPr>
      <w:rPr>
        <w:rFonts w:ascii="Arial" w:hAnsi="Arial" w:hint="default"/>
      </w:rPr>
    </w:lvl>
    <w:lvl w:ilvl="6" w:tplc="C248F6D6" w:tentative="1">
      <w:start w:val="1"/>
      <w:numFmt w:val="bullet"/>
      <w:lvlText w:val="•"/>
      <w:lvlJc w:val="left"/>
      <w:pPr>
        <w:tabs>
          <w:tab w:val="num" w:pos="5040"/>
        </w:tabs>
        <w:ind w:left="5040" w:hanging="360"/>
      </w:pPr>
      <w:rPr>
        <w:rFonts w:ascii="Arial" w:hAnsi="Arial" w:hint="default"/>
      </w:rPr>
    </w:lvl>
    <w:lvl w:ilvl="7" w:tplc="F3327EC2" w:tentative="1">
      <w:start w:val="1"/>
      <w:numFmt w:val="bullet"/>
      <w:lvlText w:val="•"/>
      <w:lvlJc w:val="left"/>
      <w:pPr>
        <w:tabs>
          <w:tab w:val="num" w:pos="5760"/>
        </w:tabs>
        <w:ind w:left="5760" w:hanging="360"/>
      </w:pPr>
      <w:rPr>
        <w:rFonts w:ascii="Arial" w:hAnsi="Arial" w:hint="default"/>
      </w:rPr>
    </w:lvl>
    <w:lvl w:ilvl="8" w:tplc="57782C4C" w:tentative="1">
      <w:start w:val="1"/>
      <w:numFmt w:val="bullet"/>
      <w:lvlText w:val="•"/>
      <w:lvlJc w:val="left"/>
      <w:pPr>
        <w:tabs>
          <w:tab w:val="num" w:pos="6480"/>
        </w:tabs>
        <w:ind w:left="6480" w:hanging="360"/>
      </w:pPr>
      <w:rPr>
        <w:rFonts w:ascii="Arial" w:hAnsi="Arial" w:hint="default"/>
      </w:rPr>
    </w:lvl>
  </w:abstractNum>
  <w:abstractNum w:abstractNumId="38">
    <w:nsid w:val="6E5E65ED"/>
    <w:multiLevelType w:val="hybridMultilevel"/>
    <w:tmpl w:val="14B24096"/>
    <w:lvl w:ilvl="0" w:tplc="37C4C7B6">
      <w:start w:val="1"/>
      <w:numFmt w:val="bullet"/>
      <w:lvlText w:val="•"/>
      <w:lvlJc w:val="left"/>
      <w:pPr>
        <w:tabs>
          <w:tab w:val="num" w:pos="576"/>
        </w:tabs>
        <w:ind w:left="576" w:hanging="360"/>
      </w:pPr>
      <w:rPr>
        <w:rFonts w:ascii="Arial" w:hAnsi="Arial" w:hint="default"/>
      </w:rPr>
    </w:lvl>
    <w:lvl w:ilvl="1" w:tplc="0486D9A0" w:tentative="1">
      <w:start w:val="1"/>
      <w:numFmt w:val="bullet"/>
      <w:lvlText w:val="•"/>
      <w:lvlJc w:val="left"/>
      <w:pPr>
        <w:tabs>
          <w:tab w:val="num" w:pos="1296"/>
        </w:tabs>
        <w:ind w:left="1296" w:hanging="360"/>
      </w:pPr>
      <w:rPr>
        <w:rFonts w:ascii="Arial" w:hAnsi="Arial" w:hint="default"/>
      </w:rPr>
    </w:lvl>
    <w:lvl w:ilvl="2" w:tplc="5B6EFCCC" w:tentative="1">
      <w:start w:val="1"/>
      <w:numFmt w:val="bullet"/>
      <w:lvlText w:val="•"/>
      <w:lvlJc w:val="left"/>
      <w:pPr>
        <w:tabs>
          <w:tab w:val="num" w:pos="2016"/>
        </w:tabs>
        <w:ind w:left="2016" w:hanging="360"/>
      </w:pPr>
      <w:rPr>
        <w:rFonts w:ascii="Arial" w:hAnsi="Arial" w:hint="default"/>
      </w:rPr>
    </w:lvl>
    <w:lvl w:ilvl="3" w:tplc="C57CB0E0" w:tentative="1">
      <w:start w:val="1"/>
      <w:numFmt w:val="bullet"/>
      <w:lvlText w:val="•"/>
      <w:lvlJc w:val="left"/>
      <w:pPr>
        <w:tabs>
          <w:tab w:val="num" w:pos="2736"/>
        </w:tabs>
        <w:ind w:left="2736" w:hanging="360"/>
      </w:pPr>
      <w:rPr>
        <w:rFonts w:ascii="Arial" w:hAnsi="Arial" w:hint="default"/>
      </w:rPr>
    </w:lvl>
    <w:lvl w:ilvl="4" w:tplc="0DE206BA" w:tentative="1">
      <w:start w:val="1"/>
      <w:numFmt w:val="bullet"/>
      <w:lvlText w:val="•"/>
      <w:lvlJc w:val="left"/>
      <w:pPr>
        <w:tabs>
          <w:tab w:val="num" w:pos="3456"/>
        </w:tabs>
        <w:ind w:left="3456" w:hanging="360"/>
      </w:pPr>
      <w:rPr>
        <w:rFonts w:ascii="Arial" w:hAnsi="Arial" w:hint="default"/>
      </w:rPr>
    </w:lvl>
    <w:lvl w:ilvl="5" w:tplc="8B7203A6" w:tentative="1">
      <w:start w:val="1"/>
      <w:numFmt w:val="bullet"/>
      <w:lvlText w:val="•"/>
      <w:lvlJc w:val="left"/>
      <w:pPr>
        <w:tabs>
          <w:tab w:val="num" w:pos="4176"/>
        </w:tabs>
        <w:ind w:left="4176" w:hanging="360"/>
      </w:pPr>
      <w:rPr>
        <w:rFonts w:ascii="Arial" w:hAnsi="Arial" w:hint="default"/>
      </w:rPr>
    </w:lvl>
    <w:lvl w:ilvl="6" w:tplc="5282A764" w:tentative="1">
      <w:start w:val="1"/>
      <w:numFmt w:val="bullet"/>
      <w:lvlText w:val="•"/>
      <w:lvlJc w:val="left"/>
      <w:pPr>
        <w:tabs>
          <w:tab w:val="num" w:pos="4896"/>
        </w:tabs>
        <w:ind w:left="4896" w:hanging="360"/>
      </w:pPr>
      <w:rPr>
        <w:rFonts w:ascii="Arial" w:hAnsi="Arial" w:hint="default"/>
      </w:rPr>
    </w:lvl>
    <w:lvl w:ilvl="7" w:tplc="501A8C2A" w:tentative="1">
      <w:start w:val="1"/>
      <w:numFmt w:val="bullet"/>
      <w:lvlText w:val="•"/>
      <w:lvlJc w:val="left"/>
      <w:pPr>
        <w:tabs>
          <w:tab w:val="num" w:pos="5616"/>
        </w:tabs>
        <w:ind w:left="5616" w:hanging="360"/>
      </w:pPr>
      <w:rPr>
        <w:rFonts w:ascii="Arial" w:hAnsi="Arial" w:hint="default"/>
      </w:rPr>
    </w:lvl>
    <w:lvl w:ilvl="8" w:tplc="BF8E5EDE" w:tentative="1">
      <w:start w:val="1"/>
      <w:numFmt w:val="bullet"/>
      <w:lvlText w:val="•"/>
      <w:lvlJc w:val="left"/>
      <w:pPr>
        <w:tabs>
          <w:tab w:val="num" w:pos="6336"/>
        </w:tabs>
        <w:ind w:left="6336" w:hanging="360"/>
      </w:pPr>
      <w:rPr>
        <w:rFonts w:ascii="Arial" w:hAnsi="Arial" w:hint="default"/>
      </w:rPr>
    </w:lvl>
  </w:abstractNum>
  <w:abstractNum w:abstractNumId="39">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1">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6B55B5D"/>
    <w:multiLevelType w:val="hybridMultilevel"/>
    <w:tmpl w:val="6B2AA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46"/>
  </w:num>
  <w:num w:numId="3">
    <w:abstractNumId w:val="5"/>
  </w:num>
  <w:num w:numId="4">
    <w:abstractNumId w:val="28"/>
  </w:num>
  <w:num w:numId="5">
    <w:abstractNumId w:val="3"/>
  </w:num>
  <w:num w:numId="6">
    <w:abstractNumId w:val="15"/>
  </w:num>
  <w:num w:numId="7">
    <w:abstractNumId w:val="30"/>
  </w:num>
  <w:num w:numId="8">
    <w:abstractNumId w:val="12"/>
  </w:num>
  <w:num w:numId="9">
    <w:abstractNumId w:val="29"/>
  </w:num>
  <w:num w:numId="10">
    <w:abstractNumId w:val="40"/>
  </w:num>
  <w:num w:numId="11">
    <w:abstractNumId w:val="44"/>
  </w:num>
  <w:num w:numId="12">
    <w:abstractNumId w:val="25"/>
  </w:num>
  <w:num w:numId="13">
    <w:abstractNumId w:val="20"/>
  </w:num>
  <w:num w:numId="14">
    <w:abstractNumId w:val="11"/>
  </w:num>
  <w:num w:numId="15">
    <w:abstractNumId w:val="22"/>
  </w:num>
  <w:num w:numId="16">
    <w:abstractNumId w:val="7"/>
  </w:num>
  <w:num w:numId="17">
    <w:abstractNumId w:val="27"/>
  </w:num>
  <w:num w:numId="18">
    <w:abstractNumId w:val="23"/>
  </w:num>
  <w:num w:numId="19">
    <w:abstractNumId w:val="6"/>
  </w:num>
  <w:num w:numId="20">
    <w:abstractNumId w:val="17"/>
  </w:num>
  <w:num w:numId="21">
    <w:abstractNumId w:val="9"/>
  </w:num>
  <w:num w:numId="22">
    <w:abstractNumId w:val="31"/>
  </w:num>
  <w:num w:numId="23">
    <w:abstractNumId w:val="10"/>
  </w:num>
  <w:num w:numId="24">
    <w:abstractNumId w:val="13"/>
  </w:num>
  <w:num w:numId="25">
    <w:abstractNumId w:val="14"/>
  </w:num>
  <w:num w:numId="26">
    <w:abstractNumId w:val="37"/>
  </w:num>
  <w:num w:numId="27">
    <w:abstractNumId w:val="38"/>
  </w:num>
  <w:num w:numId="28">
    <w:abstractNumId w:val="35"/>
  </w:num>
  <w:num w:numId="29">
    <w:abstractNumId w:val="26"/>
  </w:num>
  <w:num w:numId="30">
    <w:abstractNumId w:val="19"/>
  </w:num>
  <w:num w:numId="31">
    <w:abstractNumId w:val="45"/>
  </w:num>
  <w:num w:numId="32">
    <w:abstractNumId w:val="0"/>
  </w:num>
  <w:num w:numId="33">
    <w:abstractNumId w:val="32"/>
  </w:num>
  <w:num w:numId="34">
    <w:abstractNumId w:val="33"/>
  </w:num>
  <w:num w:numId="35">
    <w:abstractNumId w:val="4"/>
  </w:num>
  <w:num w:numId="36">
    <w:abstractNumId w:val="8"/>
  </w:num>
  <w:num w:numId="37">
    <w:abstractNumId w:val="21"/>
  </w:num>
  <w:num w:numId="38">
    <w:abstractNumId w:val="42"/>
  </w:num>
  <w:num w:numId="39">
    <w:abstractNumId w:val="16"/>
  </w:num>
  <w:num w:numId="40">
    <w:abstractNumId w:val="1"/>
  </w:num>
  <w:num w:numId="41">
    <w:abstractNumId w:val="43"/>
  </w:num>
  <w:num w:numId="42">
    <w:abstractNumId w:val="2"/>
  </w:num>
  <w:num w:numId="43">
    <w:abstractNumId w:val="41"/>
  </w:num>
  <w:num w:numId="44">
    <w:abstractNumId w:val="39"/>
  </w:num>
  <w:num w:numId="45">
    <w:abstractNumId w:val="36"/>
  </w:num>
  <w:num w:numId="46">
    <w:abstractNumId w:val="34"/>
  </w:num>
  <w:num w:numId="4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A5C"/>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782"/>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4D9C"/>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A0"/>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0A"/>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AF0"/>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09"/>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C5B"/>
    <w:rsid w:val="001B6E30"/>
    <w:rsid w:val="001B6E8D"/>
    <w:rsid w:val="001B705C"/>
    <w:rsid w:val="001B70DC"/>
    <w:rsid w:val="001B70DE"/>
    <w:rsid w:val="001B7453"/>
    <w:rsid w:val="001B7749"/>
    <w:rsid w:val="001B7807"/>
    <w:rsid w:val="001B7C4A"/>
    <w:rsid w:val="001C0270"/>
    <w:rsid w:val="001C0666"/>
    <w:rsid w:val="001C133A"/>
    <w:rsid w:val="001C1393"/>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D73"/>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AC4"/>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32"/>
    <w:rsid w:val="002337D0"/>
    <w:rsid w:val="00233C75"/>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B39"/>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727"/>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9D2"/>
    <w:rsid w:val="002F3A75"/>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5B5"/>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3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2F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510"/>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0FD"/>
    <w:rsid w:val="003A5308"/>
    <w:rsid w:val="003A54FC"/>
    <w:rsid w:val="003A5670"/>
    <w:rsid w:val="003A5B84"/>
    <w:rsid w:val="003A5FE9"/>
    <w:rsid w:val="003A60C7"/>
    <w:rsid w:val="003A6411"/>
    <w:rsid w:val="003A659C"/>
    <w:rsid w:val="003A6756"/>
    <w:rsid w:val="003A689F"/>
    <w:rsid w:val="003A68C7"/>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4B7A"/>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6D2"/>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3AEC"/>
    <w:rsid w:val="00473D4A"/>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1E"/>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AC6"/>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2F7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9AD"/>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3CE"/>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A3F"/>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70A"/>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44F"/>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0EF"/>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CE0"/>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1B8E"/>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CD2"/>
    <w:rsid w:val="00634D9E"/>
    <w:rsid w:val="006356C0"/>
    <w:rsid w:val="00635724"/>
    <w:rsid w:val="00635AC3"/>
    <w:rsid w:val="00635DBF"/>
    <w:rsid w:val="00636008"/>
    <w:rsid w:val="006360F4"/>
    <w:rsid w:val="00636819"/>
    <w:rsid w:val="0063686F"/>
    <w:rsid w:val="00636A98"/>
    <w:rsid w:val="00636AAB"/>
    <w:rsid w:val="00636BC9"/>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0DE7"/>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61"/>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337"/>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1C4"/>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17F8A"/>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D8F"/>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6FC7"/>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1BD"/>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DFD"/>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E60"/>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B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67D74"/>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6D"/>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25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46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D7D8B"/>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3F8"/>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5F8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C79"/>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1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1B"/>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55F"/>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48"/>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BD7"/>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4"/>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A00"/>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3C2"/>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AAB"/>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339"/>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BD9"/>
    <w:rsid w:val="00AD0CA2"/>
    <w:rsid w:val="00AD0E5D"/>
    <w:rsid w:val="00AD11BC"/>
    <w:rsid w:val="00AD20CE"/>
    <w:rsid w:val="00AD20DF"/>
    <w:rsid w:val="00AD24A4"/>
    <w:rsid w:val="00AD2514"/>
    <w:rsid w:val="00AD25BD"/>
    <w:rsid w:val="00AD25C5"/>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E6E"/>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BD7"/>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20"/>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71"/>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50C"/>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1C3"/>
    <w:rsid w:val="00BC076A"/>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6D29"/>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2CB"/>
    <w:rsid w:val="00C25361"/>
    <w:rsid w:val="00C25774"/>
    <w:rsid w:val="00C25E58"/>
    <w:rsid w:val="00C2601D"/>
    <w:rsid w:val="00C26060"/>
    <w:rsid w:val="00C2613E"/>
    <w:rsid w:val="00C261D1"/>
    <w:rsid w:val="00C265A2"/>
    <w:rsid w:val="00C26616"/>
    <w:rsid w:val="00C26C18"/>
    <w:rsid w:val="00C26C6D"/>
    <w:rsid w:val="00C27079"/>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2A"/>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E9B"/>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2D8A"/>
    <w:rsid w:val="00C7300D"/>
    <w:rsid w:val="00C7325B"/>
    <w:rsid w:val="00C732BF"/>
    <w:rsid w:val="00C73529"/>
    <w:rsid w:val="00C735EE"/>
    <w:rsid w:val="00C73735"/>
    <w:rsid w:val="00C73D38"/>
    <w:rsid w:val="00C73D6A"/>
    <w:rsid w:val="00C73DF2"/>
    <w:rsid w:val="00C74308"/>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9E1"/>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86B"/>
    <w:rsid w:val="00D44EDC"/>
    <w:rsid w:val="00D45271"/>
    <w:rsid w:val="00D454B3"/>
    <w:rsid w:val="00D45969"/>
    <w:rsid w:val="00D45D8A"/>
    <w:rsid w:val="00D46049"/>
    <w:rsid w:val="00D46081"/>
    <w:rsid w:val="00D460D7"/>
    <w:rsid w:val="00D462F9"/>
    <w:rsid w:val="00D463B2"/>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6FB2"/>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90"/>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227"/>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2BC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88"/>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B4F"/>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0FA6"/>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67C"/>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15F"/>
    <w:rsid w:val="00EB422D"/>
    <w:rsid w:val="00EB471A"/>
    <w:rsid w:val="00EB497A"/>
    <w:rsid w:val="00EB4D21"/>
    <w:rsid w:val="00EB505F"/>
    <w:rsid w:val="00EB5338"/>
    <w:rsid w:val="00EB5683"/>
    <w:rsid w:val="00EB568F"/>
    <w:rsid w:val="00EB5814"/>
    <w:rsid w:val="00EB5C65"/>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4C"/>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5FB"/>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7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37B7E"/>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0AEB"/>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48"/>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AC5"/>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1C41"/>
    <w:rsid w:val="00FD1D26"/>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0DF9"/>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759"/>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25701B"/>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qFormat/>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aliases w:val="EN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customStyle="1" w:styleId="NOZchn">
    <w:name w:val="NO Zchn"/>
    <w:rsid w:val="00504A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129423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9831332">
      <w:bodyDiv w:val="1"/>
      <w:marLeft w:val="0"/>
      <w:marRight w:val="0"/>
      <w:marTop w:val="0"/>
      <w:marBottom w:val="0"/>
      <w:divBdr>
        <w:top w:val="none" w:sz="0" w:space="0" w:color="auto"/>
        <w:left w:val="none" w:sz="0" w:space="0" w:color="auto"/>
        <w:bottom w:val="none" w:sz="0" w:space="0" w:color="auto"/>
        <w:right w:val="none" w:sz="0" w:space="0" w:color="auto"/>
      </w:divBdr>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18F6-3865-4940-9EAE-79D25C47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3</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11930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Teng Ma</cp:lastModifiedBy>
  <cp:revision>25</cp:revision>
  <cp:lastPrinted>2007-12-29T21:50:00Z</cp:lastPrinted>
  <dcterms:created xsi:type="dcterms:W3CDTF">2018-08-10T20:41:00Z</dcterms:created>
  <dcterms:modified xsi:type="dcterms:W3CDTF">2018-11-03T04:10:00Z</dcterms:modified>
</cp:coreProperties>
</file>